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A9" w:rsidRPr="001569A9" w:rsidRDefault="007E5B7A" w:rsidP="001569A9">
      <w:pPr>
        <w:rPr>
          <w:sz w:val="36"/>
          <w:szCs w:val="36"/>
          <w:lang w:val="en-US"/>
        </w:rPr>
      </w:pPr>
      <w:r w:rsidRPr="00EB107E">
        <w:rPr>
          <w:rFonts w:ascii="Times New Roman" w:eastAsia="Times New Roman" w:hAnsi="Times New Roman" w:cs="Times New Roman"/>
          <w:b/>
          <w:i/>
          <w:noProof/>
          <w:sz w:val="36"/>
          <w:szCs w:val="36"/>
          <w:u w:val="single"/>
          <w:lang w:eastAsia="sr-Latn-RS"/>
        </w:rPr>
        <w:drawing>
          <wp:anchor distT="0" distB="0" distL="114300" distR="114300" simplePos="0" relativeHeight="251651584" behindDoc="0" locked="0" layoutInCell="1" allowOverlap="1" wp14:anchorId="5E3EAE74" wp14:editId="25B77248">
            <wp:simplePos x="0" y="0"/>
            <wp:positionH relativeFrom="margin">
              <wp:posOffset>4191000</wp:posOffset>
            </wp:positionH>
            <wp:positionV relativeFrom="paragraph">
              <wp:posOffset>8255</wp:posOffset>
            </wp:positionV>
            <wp:extent cx="1647825" cy="1170940"/>
            <wp:effectExtent l="0" t="0" r="9525" b="0"/>
            <wp:wrapSquare wrapText="bothSides"/>
            <wp:docPr id="11" name="Picture 11" descr="\\TUR-1201\Zajednicka baza\SLIKE\05 LOGOTIPI\OPSTINA\Grb ciri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\\TUR-1201\Zajednicka baza\SLIKE\05 LOGOTIPI\OPSTINA\Grb ciril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9A9" w:rsidRPr="001569A9">
        <w:rPr>
          <w:noProof/>
          <w:sz w:val="36"/>
          <w:szCs w:val="36"/>
          <w:lang w:eastAsia="sr-Latn-RS"/>
        </w:rPr>
        <w:drawing>
          <wp:inline distT="0" distB="0" distL="0" distR="0">
            <wp:extent cx="2155727" cy="1377824"/>
            <wp:effectExtent l="0" t="0" r="0" b="0"/>
            <wp:docPr id="1" name="Picture 1" descr="Z:\TURISTICKA\LOGOTIPI\LOGO 2020\Logo cir bez nat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TURISTICKA\LOGOTIPI\LOGO 2020\Logo cir bez natpi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91" cy="140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11" w:rsidRDefault="00307311" w:rsidP="001C56B9">
      <w:pPr>
        <w:rPr>
          <w:sz w:val="36"/>
          <w:szCs w:val="36"/>
        </w:rPr>
      </w:pPr>
    </w:p>
    <w:p w:rsidR="00575517" w:rsidRPr="00EB107E" w:rsidRDefault="00575517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Default="00307311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Default="00307311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Default="00307311" w:rsidP="00307311">
      <w:pPr>
        <w:pStyle w:val="ListParagraph"/>
        <w:ind w:left="-142" w:right="-149"/>
        <w:jc w:val="center"/>
        <w:rPr>
          <w:sz w:val="36"/>
          <w:szCs w:val="36"/>
          <w:lang w:val="sr-Latn-RS"/>
        </w:rPr>
      </w:pP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Cyrl-RS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>ПРОГРАМ РАДА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 xml:space="preserve">ТУРИСТИЧКЕ ОРГАНИЗАЦИЈЕ 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 xml:space="preserve">ОПШТИНЕ ИНЂИЈА 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Cyrl-RS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RS"/>
        </w:rPr>
        <w:t>СА ФИНАНСИЈСКИМ ПЛАНОМ</w:t>
      </w:r>
    </w:p>
    <w:p w:rsidR="00307311" w:rsidRPr="00EF77C0" w:rsidRDefault="00307311" w:rsidP="0030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Cyrl-CS"/>
        </w:rPr>
      </w:pP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>ЗА 20</w:t>
      </w:r>
      <w:r w:rsidR="007B76B0">
        <w:rPr>
          <w:rFonts w:ascii="Times New Roman" w:eastAsia="Times New Roman" w:hAnsi="Times New Roman" w:cs="Times New Roman"/>
          <w:sz w:val="40"/>
          <w:szCs w:val="40"/>
          <w:lang w:val="en-US"/>
        </w:rPr>
        <w:t>2</w:t>
      </w:r>
      <w:r w:rsidR="001569A9">
        <w:rPr>
          <w:rFonts w:ascii="Times New Roman" w:eastAsia="Times New Roman" w:hAnsi="Times New Roman" w:cs="Times New Roman"/>
          <w:sz w:val="40"/>
          <w:szCs w:val="40"/>
          <w:lang w:val="sr-Cyrl-RS"/>
        </w:rPr>
        <w:t>5</w:t>
      </w:r>
      <w:r w:rsidRPr="00EF77C0">
        <w:rPr>
          <w:rFonts w:ascii="Times New Roman" w:eastAsia="Times New Roman" w:hAnsi="Times New Roman" w:cs="Times New Roman"/>
          <w:sz w:val="40"/>
          <w:szCs w:val="40"/>
          <w:lang w:val="sr-Cyrl-CS"/>
        </w:rPr>
        <w:t xml:space="preserve">. ГОДИНУ </w:t>
      </w:r>
    </w:p>
    <w:p w:rsidR="00307311" w:rsidRDefault="00307311" w:rsidP="00307311">
      <w:pPr>
        <w:pStyle w:val="ListParagraph"/>
        <w:rPr>
          <w:b/>
          <w:i/>
          <w:noProof/>
          <w:sz w:val="36"/>
          <w:szCs w:val="36"/>
          <w:u w:val="single"/>
        </w:rPr>
      </w:pPr>
    </w:p>
    <w:p w:rsidR="00307311" w:rsidRDefault="00307311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890102" w:rsidRDefault="00890102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C84B4F" w:rsidRDefault="00C84B4F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551BF1" w:rsidRDefault="00551BF1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1C56B9" w:rsidRDefault="001C56B9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1C56B9" w:rsidRDefault="001C56B9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DD7902" w:rsidRDefault="00DD7902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890102" w:rsidRDefault="00890102" w:rsidP="00307311">
      <w:pPr>
        <w:pStyle w:val="ListParagraph"/>
        <w:rPr>
          <w:b/>
          <w:i/>
          <w:noProof/>
          <w:sz w:val="36"/>
          <w:szCs w:val="36"/>
          <w:u w:val="single"/>
          <w:lang w:val="sr-Cyrl-RS"/>
        </w:rPr>
      </w:pPr>
    </w:p>
    <w:p w:rsidR="00307311" w:rsidRDefault="00307311" w:rsidP="00073FB6">
      <w:pPr>
        <w:pStyle w:val="ListParagraph"/>
        <w:tabs>
          <w:tab w:val="left" w:pos="0"/>
        </w:tabs>
        <w:ind w:left="0"/>
        <w:jc w:val="center"/>
        <w:rPr>
          <w:b/>
          <w:i/>
          <w:noProof/>
          <w:sz w:val="36"/>
          <w:szCs w:val="36"/>
          <w:u w:val="single"/>
          <w:lang w:val="sr-Cyrl-RS"/>
        </w:rPr>
      </w:pPr>
    </w:p>
    <w:p w:rsidR="00EF77C0" w:rsidRPr="00073FB6" w:rsidRDefault="00575517" w:rsidP="00073FB6">
      <w:pPr>
        <w:pStyle w:val="ListParagraph"/>
        <w:tabs>
          <w:tab w:val="left" w:pos="0"/>
        </w:tabs>
        <w:ind w:left="0"/>
        <w:jc w:val="center"/>
        <w:rPr>
          <w:b/>
          <w:i/>
          <w:noProof/>
          <w:sz w:val="36"/>
          <w:szCs w:val="36"/>
          <w:u w:val="single"/>
          <w:lang w:val="sr-Cyrl-RS"/>
        </w:rPr>
      </w:pPr>
      <w:r w:rsidRPr="00575517">
        <w:rPr>
          <w:b/>
          <w:i/>
          <w:noProof/>
          <w:sz w:val="36"/>
          <w:szCs w:val="36"/>
          <w:lang w:val="sr-Latn-RS" w:eastAsia="sr-Latn-RS"/>
        </w:rPr>
        <w:lastRenderedPageBreak/>
        <w:drawing>
          <wp:inline distT="0" distB="0" distL="0" distR="0">
            <wp:extent cx="3811980" cy="1486263"/>
            <wp:effectExtent l="0" t="0" r="0" b="0"/>
            <wp:docPr id="4" name="Picture 4" descr="C:\Users\miroslav\Desktop\logo-cir-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roslav\Desktop\logo-cir-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93" cy="1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6D" w:rsidRPr="00127FE9" w:rsidRDefault="00FD7C7F" w:rsidP="00A1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7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52A">
        <w:rPr>
          <w:rFonts w:ascii="Times New Roman" w:eastAsia="Times New Roman" w:hAnsi="Times New Roman" w:cs="Times New Roman"/>
          <w:sz w:val="24"/>
          <w:szCs w:val="24"/>
        </w:rPr>
        <w:tab/>
      </w:r>
      <w:r w:rsidR="00BD746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D456D" w:rsidRPr="00BD746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основу члана 26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151E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51ECC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татута Туристичке организације општ</w:t>
      </w:r>
      <w:r w:rsidR="00BD7466">
        <w:rPr>
          <w:rFonts w:ascii="Times New Roman" w:eastAsia="Times New Roman" w:hAnsi="Times New Roman" w:cs="Times New Roman"/>
          <w:sz w:val="24"/>
          <w:szCs w:val="24"/>
          <w:lang w:val="sr-Cyrl-CS"/>
        </w:rPr>
        <w:t>ине Инђија (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>бр</w:t>
      </w:r>
      <w:r w:rsidR="00404B98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05-33</w:t>
      </w:r>
      <w:r w:rsidR="00404B98">
        <w:rPr>
          <w:rFonts w:ascii="Times New Roman" w:eastAsia="Times New Roman" w:hAnsi="Times New Roman" w:cs="Times New Roman"/>
          <w:sz w:val="24"/>
          <w:szCs w:val="24"/>
          <w:lang w:val="sr-Cyrl-CS"/>
        </w:rPr>
        <w:t>2-129 од 22.06.2005. године, број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332-02-</w:t>
      </w:r>
      <w:r w:rsidR="00404B98">
        <w:rPr>
          <w:rFonts w:ascii="Times New Roman" w:eastAsia="Times New Roman" w:hAnsi="Times New Roman" w:cs="Times New Roman"/>
          <w:sz w:val="24"/>
          <w:szCs w:val="24"/>
          <w:lang w:val="sr-Cyrl-CS"/>
        </w:rPr>
        <w:t>2/07 од 26.04.2007. године и број</w:t>
      </w:r>
      <w:r w:rsidR="00C47054" w:rsidRPr="00C47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161-2019 од 13.09.2019. године</w:t>
      </w:r>
      <w:r w:rsidR="00C4705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Управни </w:t>
      </w:r>
      <w:r w:rsidR="002F449C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дбор </w:t>
      </w:r>
      <w:r w:rsidR="00BD7466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уристичке организације општине Инђија на седници одржаној </w:t>
      </w:r>
      <w:r w:rsidR="003D456D" w:rsidRPr="00202CA1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="007E5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C658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76509B">
        <w:rPr>
          <w:rFonts w:ascii="Times New Roman" w:eastAsia="Times New Roman" w:hAnsi="Times New Roman" w:cs="Times New Roman"/>
          <w:sz w:val="24"/>
          <w:szCs w:val="24"/>
          <w:lang w:val="en-US"/>
        </w:rPr>
        <w:t>.12.2024.</w:t>
      </w:r>
      <w:r w:rsidR="00B744AF" w:rsidRPr="00202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56D" w:rsidRPr="00202CA1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  <w:r w:rsidR="003D456D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донео је </w:t>
      </w: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57E7" w:rsidRDefault="00C857E7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57E7" w:rsidRPr="00127FE9" w:rsidRDefault="00C857E7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456D" w:rsidRPr="00127FE9" w:rsidRDefault="003D456D" w:rsidP="003D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55389" w:rsidRPr="00840631" w:rsidRDefault="004D600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RS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ПРОГРАМ </w:t>
      </w:r>
      <w:r w:rsidR="00EB643C"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>РАДА</w:t>
      </w:r>
    </w:p>
    <w:p w:rsidR="0067098D" w:rsidRPr="00840631" w:rsidRDefault="003D456D" w:rsidP="0014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ТУРИСТИЧКЕ ОРГАНИЗАЦИЈЕ </w:t>
      </w:r>
    </w:p>
    <w:p w:rsidR="0067098D" w:rsidRDefault="003D456D" w:rsidP="0014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>ОПШТИНЕ ИНЂИЈА</w:t>
      </w:r>
      <w:r w:rsidR="001431BC"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 </w:t>
      </w:r>
    </w:p>
    <w:p w:rsidR="00B832A2" w:rsidRPr="00B832A2" w:rsidRDefault="00B832A2" w:rsidP="0014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RS"/>
        </w:rPr>
      </w:pPr>
      <w:r>
        <w:rPr>
          <w:rFonts w:ascii="Times New Roman" w:eastAsia="Times New Roman" w:hAnsi="Times New Roman" w:cs="Times New Roman"/>
          <w:sz w:val="36"/>
          <w:szCs w:val="36"/>
          <w:lang w:val="sr-Cyrl-RS"/>
        </w:rPr>
        <w:t>СА ФИНАНСИЈСКИМ ПЛАНОМ</w:t>
      </w:r>
    </w:p>
    <w:p w:rsidR="00B55389" w:rsidRPr="00840631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>ЗА 20</w:t>
      </w:r>
      <w:r w:rsidR="00C16EB2">
        <w:rPr>
          <w:rFonts w:ascii="Times New Roman" w:eastAsia="Times New Roman" w:hAnsi="Times New Roman" w:cs="Times New Roman"/>
          <w:sz w:val="36"/>
          <w:szCs w:val="36"/>
          <w:lang w:val="en-US"/>
        </w:rPr>
        <w:t>2</w:t>
      </w:r>
      <w:r w:rsidR="001569A9">
        <w:rPr>
          <w:rFonts w:ascii="Times New Roman" w:eastAsia="Times New Roman" w:hAnsi="Times New Roman" w:cs="Times New Roman"/>
          <w:sz w:val="36"/>
          <w:szCs w:val="36"/>
          <w:lang w:val="en-US"/>
        </w:rPr>
        <w:t>5</w:t>
      </w:r>
      <w:r w:rsidRPr="00840631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. ГОДИНУ </w:t>
      </w:r>
    </w:p>
    <w:p w:rsidR="003D456D" w:rsidRPr="007C7340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3D456D" w:rsidRPr="00127FE9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3D456D" w:rsidRDefault="003D456D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97857" w:rsidRDefault="00897857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97857" w:rsidRDefault="00897857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97857" w:rsidRPr="00127FE9" w:rsidRDefault="00897857" w:rsidP="003D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3D456D" w:rsidRPr="00127FE9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</w:pPr>
    </w:p>
    <w:p w:rsidR="00C0354C" w:rsidRPr="007E5B7A" w:rsidRDefault="00C0354C" w:rsidP="007E5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E5B7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УВОД</w:t>
      </w:r>
    </w:p>
    <w:p w:rsidR="00E3077C" w:rsidRPr="00C16EB2" w:rsidRDefault="00E3077C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10732F" w:rsidRDefault="0010732F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3D456D" w:rsidRPr="00A7399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 w:rsidRPr="00A7399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Оснивање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</w:pPr>
    </w:p>
    <w:p w:rsidR="003D456D" w:rsidRPr="00C16EB2" w:rsidRDefault="003D456D" w:rsidP="00404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седници одржаној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15.</w:t>
      </w:r>
      <w:r w:rsidR="001C7479" w:rsidRPr="00C16E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32A2" w:rsidRPr="00C16EB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прила</w:t>
      </w:r>
      <w:r w:rsidR="00B832A2" w:rsidRPr="00C16EB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2005. године Скупштина </w:t>
      </w:r>
      <w:r w:rsidR="006C1DBF" w:rsidRPr="00C16EB2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</w:t>
      </w:r>
      <w:r w:rsidR="00D37044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Инђија, а на осно</w:t>
      </w:r>
      <w:r w:rsidR="00772B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ву члана 47.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Закона о туризму („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</w:t>
      </w:r>
      <w:r w:rsidR="006C1DBF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гласник РС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број 35/94,</w:t>
      </w:r>
      <w:r w:rsidR="000F27F2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38/94,</w:t>
      </w:r>
      <w:r w:rsidR="000F27F2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48/99), члана 4. </w:t>
      </w:r>
      <w:r w:rsidR="00772B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13. Закона о јавним службама </w:t>
      </w:r>
      <w:r w:rsidR="00E770A7" w:rsidRPr="00C16EB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„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ужбени</w:t>
      </w:r>
      <w:r w:rsidR="006C1DBF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г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ласник РС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број </w:t>
      </w:r>
      <w:r w:rsidR="00354EB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42/91 и 71/94), члана 18. став 1.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тачка 14.</w:t>
      </w:r>
      <w:r w:rsidR="00772B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Закона о локалној самоуправи (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„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ужбени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гласник РС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број 9/02, 33/04, 135/04) и члана 25. став 1. тачка 7. Статута </w:t>
      </w:r>
      <w:r w:rsidR="00CC01C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пштине Инђија (</w:t>
      </w:r>
      <w:r w:rsidR="00F97D4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„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Службени лист општина Срема</w:t>
      </w:r>
      <w:r w:rsidR="00404B98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6C601E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број 11/02, 26/03, 30/04 и 6/05)</w:t>
      </w:r>
      <w:r w:rsidR="00097FC4" w:rsidRPr="00C16E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донела је Одлуку о оснивању Туристичке организације општине Инђија.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ab/>
      </w:r>
      <w:r w:rsidR="00354EB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Туристичка организација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регистрована је у Тр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г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овинском суду у Сремској Митровици, Решење</w:t>
      </w:r>
      <w:r w:rsidR="00B832A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од 28.</w:t>
      </w:r>
      <w:r w:rsidR="008978AA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10.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2005. године, </w:t>
      </w:r>
      <w:r w:rsidR="00E334D3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осл</w:t>
      </w:r>
      <w:r w:rsidR="00CC01C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овни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р</w:t>
      </w:r>
      <w:r w:rsidR="00E334D3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ој ФИ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529/2005 под називом Туристичка организација општине Инђија, са седиштем у Инђиј</w:t>
      </w:r>
      <w:r w:rsidR="00E334D3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C01C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улица 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Цара Душана бр</w:t>
      </w:r>
      <w:r w:rsidR="00211311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ој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1.</w:t>
      </w:r>
    </w:p>
    <w:p w:rsidR="002638F9" w:rsidRPr="00C16EB2" w:rsidRDefault="002638F9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</w:p>
    <w:p w:rsidR="00493E04" w:rsidRPr="00A73992" w:rsidRDefault="00493E04" w:rsidP="00493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A7399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Делатност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</w:p>
    <w:p w:rsidR="002638F9" w:rsidRPr="00C16EB2" w:rsidRDefault="000545B5" w:rsidP="0026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складу са Законом о туризму, Туристичка организација обавља послове: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промоције и развоја туризма јединице локалне самоуправе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координирања активности и сарадње између привредних и других субјеката у туризму који непосредно и посредно делују на унапређењу развоја и промоцији туризма и на програмима едукације и усавршавања вештина запослених у туризму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доношења годишњег програма рада и плана промотивних активности у складу са Стратегијским маркетинг планом, плановима и програмима Т</w:t>
      </w:r>
      <w:r w:rsidR="008D2B9E" w:rsidRPr="00C16EB2">
        <w:rPr>
          <w:bCs/>
          <w:lang w:val="sr-Cyrl-CS"/>
        </w:rPr>
        <w:t>уристичке организације Србије,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обезбеђивања и унапређивања информативно-пропагандног материјала којим се промовишу туристичке вредности јединице локалне самоуправе (штампане публикације, аудио и видео промотивни материјал, on line средства промоције - интернет презентација, друштвене мреже и пратеће дигита</w:t>
      </w:r>
      <w:r w:rsidR="008D2B9E" w:rsidRPr="00C16EB2">
        <w:rPr>
          <w:bCs/>
          <w:lang w:val="sr-Cyrl-CS"/>
        </w:rPr>
        <w:t>лне активности, сувенири, итд.),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прикупљања и објављивања информација о целокупној туристичкој понуди на својој територији, као и друге послове од значаја за промоцију туризма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организовања и учешћа у организацији туристичких, научних, стручних, спортских, културних и других скупова и манифестација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организовања туристичко-информативних центара (за прихват туриста, пружање бесплатних информација туристима, прикупљање података за потребе информисања туриста, у</w:t>
      </w:r>
      <w:r w:rsidR="001A4C53">
        <w:rPr>
          <w:bCs/>
          <w:lang w:val="sr-Cyrl-CS"/>
        </w:rPr>
        <w:t>познавање туриста са туристичк</w:t>
      </w:r>
      <w:r w:rsidR="001A4C53">
        <w:rPr>
          <w:bCs/>
          <w:lang w:val="sr-Cyrl-RS"/>
        </w:rPr>
        <w:t>ом</w:t>
      </w:r>
      <w:r w:rsidRPr="00C16EB2">
        <w:rPr>
          <w:bCs/>
          <w:lang w:val="sr-Cyrl-CS"/>
        </w:rPr>
        <w:t xml:space="preserve"> понуд</w:t>
      </w:r>
      <w:r w:rsidR="001A4C53">
        <w:rPr>
          <w:bCs/>
          <w:lang w:val="sr-Cyrl-CS"/>
        </w:rPr>
        <w:t>ом</w:t>
      </w:r>
      <w:r w:rsidRPr="00C16EB2">
        <w:rPr>
          <w:bCs/>
          <w:lang w:val="sr-Cyrl-CS"/>
        </w:rPr>
        <w:t>, упознавање надлежних органа са притужбама туриста и др.)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управљача туристичког простора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подстицања реализације програма изградње туристичке инфраструктуре и уређења простора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израде, учешћа у изради, као и реализације домаћих и међународних пројеката из области туризма</w:t>
      </w:r>
      <w:r w:rsidR="008D2B9E" w:rsidRPr="00C16EB2">
        <w:rPr>
          <w:bCs/>
          <w:lang w:val="sr-Cyrl-CS"/>
        </w:rPr>
        <w:t>,</w:t>
      </w:r>
    </w:p>
    <w:p w:rsidR="000545B5" w:rsidRPr="00C16EB2" w:rsidRDefault="000545B5" w:rsidP="00BB0CE8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>припреме и прикупљања података, састављање упитника, анализа и других информација</w:t>
      </w:r>
      <w:r w:rsidR="008D2B9E" w:rsidRPr="00C16EB2">
        <w:rPr>
          <w:bCs/>
          <w:lang w:val="sr-Cyrl-CS"/>
        </w:rPr>
        <w:t>,</w:t>
      </w:r>
    </w:p>
    <w:p w:rsidR="000545B5" w:rsidRPr="001C2F1E" w:rsidRDefault="000545B5" w:rsidP="001C2F1E">
      <w:pPr>
        <w:pStyle w:val="ListParagraph"/>
        <w:numPr>
          <w:ilvl w:val="1"/>
          <w:numId w:val="2"/>
        </w:numPr>
        <w:tabs>
          <w:tab w:val="left" w:pos="720"/>
        </w:tabs>
        <w:ind w:left="720"/>
        <w:jc w:val="both"/>
        <w:rPr>
          <w:bCs/>
          <w:lang w:val="sr-Cyrl-CS"/>
        </w:rPr>
      </w:pPr>
      <w:r w:rsidRPr="00C16EB2">
        <w:rPr>
          <w:bCs/>
          <w:lang w:val="sr-Cyrl-CS"/>
        </w:rPr>
        <w:t xml:space="preserve">као и друге активности у складу са </w:t>
      </w:r>
      <w:r w:rsidR="008D2B9E" w:rsidRPr="00C16EB2">
        <w:rPr>
          <w:bCs/>
          <w:lang w:val="sr-Cyrl-CS"/>
        </w:rPr>
        <w:t>З</w:t>
      </w:r>
      <w:r w:rsidRPr="00C16EB2">
        <w:rPr>
          <w:bCs/>
          <w:lang w:val="sr-Cyrl-CS"/>
        </w:rPr>
        <w:t xml:space="preserve">аконом, оснивачким актом и </w:t>
      </w:r>
      <w:r w:rsidR="00760D17" w:rsidRPr="00C16EB2">
        <w:rPr>
          <w:bCs/>
          <w:lang w:val="sr-Cyrl-CS"/>
        </w:rPr>
        <w:t>С</w:t>
      </w:r>
      <w:r w:rsidRPr="00C16EB2">
        <w:rPr>
          <w:bCs/>
          <w:lang w:val="sr-Cyrl-CS"/>
        </w:rPr>
        <w:t>татутом.</w:t>
      </w:r>
    </w:p>
    <w:p w:rsidR="000545B5" w:rsidRPr="00C16EB2" w:rsidRDefault="000545B5" w:rsidP="000545B5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Претежна делатност Туристичке организације је 84.13 - Уређење пословања и допринос успешнијем пословању у области економије. </w:t>
      </w:r>
    </w:p>
    <w:p w:rsidR="000545B5" w:rsidRPr="00C16EB2" w:rsidRDefault="000545B5" w:rsidP="000545B5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У циљу извршења горе наведених послова, делатности Туристичке организације су и:</w:t>
      </w:r>
    </w:p>
    <w:p w:rsidR="00CC01CC" w:rsidRDefault="00154F78" w:rsidP="00044FC1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47.78 - </w:t>
      </w:r>
      <w:r w:rsidR="000545B5"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Остала трговина на мало новим производима у специјализованим продавницама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47.99 - Остала трговина на мало изван продавница, тезги и пијаца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58.11 - Издавање књига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58.19 - Остала издавачка делатност 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70.20 - Делатност комуникација и односа с јавношћу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73.11 - Делатност рекламних агенција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73.20 - Истраживање тржишта и испитивање јавног мњења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79.90 - Остале услуге резервације и делатности повезане с њима</w:t>
      </w:r>
    </w:p>
    <w:p w:rsidR="00CC01CC" w:rsidRDefault="000545B5" w:rsidP="005D168B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82.19 - Фотокопирање, припремање докумената и друга специјализована</w:t>
      </w:r>
      <w:r w:rsidR="00CC0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D1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канцеларијска подршка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82.30 - Организовање састанака и сајмова</w:t>
      </w:r>
    </w:p>
    <w:p w:rsidR="00CC01CC" w:rsidRDefault="000545B5" w:rsidP="00CC01CC">
      <w:pPr>
        <w:tabs>
          <w:tab w:val="left" w:pos="3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85.60 - Помоћне образовне делатности</w:t>
      </w:r>
    </w:p>
    <w:p w:rsidR="000545B5" w:rsidRPr="00C16EB2" w:rsidRDefault="000545B5" w:rsidP="00CC01C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91.02 - Делатност музеја</w:t>
      </w:r>
      <w:r w:rsidR="008246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галерија и збирки</w:t>
      </w:r>
    </w:p>
    <w:p w:rsidR="00493E04" w:rsidRDefault="000545B5" w:rsidP="005D168B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RS"/>
        </w:rPr>
        <w:t>91.03 - Заштита и одржавање непокретних културних добара, културно-историјских локација, зграда и сличних туристичких споменика.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Одлуком Управног одбора о допунама Статута број 300-2021 од 20.12.2021. године, на коју је Скупштина Општине Инђија дала сагласност број 332-98/2021-I дана 30.12.2021. године, шифре делатности допуњене су следећим: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56.10 - Делатности ресторана и покретних угоститељских објекта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56.30 - Услуге припремања и послуживања пића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47.11 - Трговина на мало у неспецијализованим продавницама, претежно храном, пићима и дуваном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47.91 - Трговина на мало посредством поште или преко интернета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50.30 - Превоз путника унутрашњим пловним путевима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55.30 - Делатност кампова, ауто-кампова и кампова за туристичке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риколице</w:t>
      </w:r>
    </w:p>
    <w:p w:rsidR="00F07EF3" w:rsidRPr="00F07EF3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60.20 - Производња и емитовање телевизијског програма</w:t>
      </w:r>
    </w:p>
    <w:p w:rsidR="00F07EF3" w:rsidRPr="00C16EB2" w:rsidRDefault="00F07EF3" w:rsidP="00F07EF3">
      <w:pPr>
        <w:tabs>
          <w:tab w:val="left" w:pos="39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7EF3">
        <w:rPr>
          <w:rFonts w:ascii="Times New Roman" w:eastAsia="Times New Roman" w:hAnsi="Times New Roman" w:cs="Times New Roman"/>
          <w:sz w:val="24"/>
          <w:szCs w:val="24"/>
          <w:lang w:val="sr-Cyrl-RS"/>
        </w:rPr>
        <w:t>93.21 - Делатност забавних и тематских паркова.</w:t>
      </w:r>
    </w:p>
    <w:p w:rsidR="006D765A" w:rsidRPr="008E5F69" w:rsidRDefault="006D765A" w:rsidP="00493E04">
      <w:pPr>
        <w:tabs>
          <w:tab w:val="left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:rsidR="003D456D" w:rsidRPr="00A73992" w:rsidRDefault="008D05E0" w:rsidP="00493E04">
      <w:pPr>
        <w:tabs>
          <w:tab w:val="left" w:pos="39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</w:pPr>
      <w:r w:rsidRPr="00A7399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Запослени</w:t>
      </w:r>
    </w:p>
    <w:p w:rsidR="003D456D" w:rsidRPr="00C16EB2" w:rsidRDefault="003D456D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46CF7" w:rsidRDefault="00621F82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16EB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B613E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Туристичка</w:t>
      </w:r>
      <w:r w:rsidR="001151EF" w:rsidRPr="00CB6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13E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организација општине Инђија има 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</w:t>
      </w:r>
      <w:r w:rsidR="006F710F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B613E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8D05E0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запослен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547455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радника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три лица запослена на 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неодређено време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директора (сви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</w:t>
      </w:r>
      <w:r w:rsidR="00C567F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висок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C567F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стручн</w:t>
      </w:r>
      <w:r w:rsidR="0086558C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C567F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спрем</w:t>
      </w:r>
      <w:r w:rsidR="006F710F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Запослени су у складу са Правилником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о унутрашњој организацији и систематизацији радних места распоређени на радна места под следећим називима: Директор локалне т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уристичке организације</w:t>
      </w:r>
      <w:r w:rsidR="0075250A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и Аналитичар за</w:t>
      </w:r>
      <w:r w:rsidR="0083210A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промоцију туристичке понуде </w:t>
      </w:r>
      <w:r w:rsidR="0075679E" w:rsidRPr="00CB6FF7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83210A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16EB2" w:rsidRPr="00CB6FF7">
        <w:rPr>
          <w:rFonts w:ascii="Times New Roman" w:eastAsia="Times New Roman" w:hAnsi="Times New Roman" w:cs="Times New Roman"/>
          <w:sz w:val="24"/>
          <w:szCs w:val="24"/>
          <w:lang w:val="sr-Cyrl-RS"/>
        </w:rPr>
        <w:t>три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</w:t>
      </w:r>
      <w:r w:rsidR="00312BD2" w:rsidRPr="00CB6FF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C46CF7" w:rsidRPr="00CB6FF7">
        <w:rPr>
          <w:rFonts w:ascii="Times New Roman" w:eastAsia="Times New Roman" w:hAnsi="Times New Roman" w:cs="Times New Roman"/>
          <w:sz w:val="24"/>
          <w:szCs w:val="24"/>
          <w:lang w:val="sr-Cyrl-CS"/>
        </w:rPr>
        <w:t>ца.</w:t>
      </w:r>
      <w:r w:rsidR="00C46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C2F1E" w:rsidRDefault="001C2F1E" w:rsidP="003D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72826" w:rsidRDefault="004D600D" w:rsidP="001A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  <w:r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 xml:space="preserve">ПРОГРАМ </w:t>
      </w:r>
      <w:r w:rsidR="00B90306"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 xml:space="preserve"> РАДА ТУРИСТИЧКЕ </w:t>
      </w:r>
      <w:r w:rsidR="00F728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ОРГАНИЗАЦИЈЕ</w:t>
      </w:r>
    </w:p>
    <w:p w:rsidR="001A3CA5" w:rsidRPr="001A3CA5" w:rsidRDefault="003D456D" w:rsidP="001A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Latn-CS"/>
        </w:rPr>
      </w:pPr>
      <w:r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ОПШТИНЕ ИНЂИЈА</w:t>
      </w:r>
      <w:r w:rsidR="0077055B"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127FE9"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ЗА 20</w:t>
      </w:r>
      <w:r w:rsidR="003861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7E5B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Pr="00DA41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. ГОДИНУ</w:t>
      </w:r>
    </w:p>
    <w:p w:rsidR="001A3CA5" w:rsidRDefault="001A3CA5" w:rsidP="00A532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4DFF" w:rsidRDefault="005C4DFF" w:rsidP="00A532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E5B7A" w:rsidRDefault="007E5B7A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2B6C" w:rsidRPr="00386132" w:rsidRDefault="00A82B6C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Aктивности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Туристичк</w:t>
      </w:r>
      <w:r w:rsidRPr="003861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организациј</w:t>
      </w:r>
      <w:r w:rsidRPr="003861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општине Инђија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планиране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7E5B7A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могу се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поделити у четири основна сегмента:</w:t>
      </w:r>
    </w:p>
    <w:p w:rsidR="00A82B6C" w:rsidRPr="00386132" w:rsidRDefault="00A82B6C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Промотивна делатност,</w:t>
      </w: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Унапређење општих услова за прихват и боравак туриста,</w:t>
      </w:r>
    </w:p>
    <w:p w:rsidR="00A82B6C" w:rsidRPr="00386132" w:rsidRDefault="00A82B6C" w:rsidP="00A82B6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Организација туристичко-промотивних манифестација.</w:t>
      </w:r>
    </w:p>
    <w:p w:rsidR="00A82B6C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6B8D" w:rsidRPr="00E3077C" w:rsidRDefault="00D06B8D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5B7A" w:rsidRDefault="007E5B7A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1. Промотивна делатност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B6C" w:rsidRDefault="00A82B6C" w:rsidP="00A8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Туристичка организација општине Инђија</w:t>
      </w:r>
      <w:r w:rsidR="007E5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током 2025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 планира спрово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ђење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бројних промотивних активности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што су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: израда и дистрибуција различитих врста промотивног материјала, медијска промоција, наступи на сајмовима и другим промотивним догађајима, организовање промо тура, обог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аћивање сувенирског програма и д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р. Обим и динамика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реализовања ових активности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биће у највећој мери условљени терминима одржавања важних </w:t>
      </w:r>
      <w:r w:rsidRPr="009C28A5">
        <w:rPr>
          <w:rFonts w:ascii="Times New Roman" w:eastAsia="Times New Roman" w:hAnsi="Times New Roman" w:cs="Times New Roman"/>
          <w:sz w:val="24"/>
          <w:szCs w:val="24"/>
          <w:lang w:val="sr-Cyrl-CS"/>
        </w:rPr>
        <w:t>дешавања, пре свега сајмова и манифестација, али и терминима отварања нове сезоне у тематском туристичком комплексу „Келтско село”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C28A5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периодичних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изложби у Галерији</w:t>
      </w:r>
      <w:r w:rsidRPr="009248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„Адлигат</w:t>
      </w:r>
      <w:r w:rsidRPr="009248C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 у Инђији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:rsidR="00A82B6C" w:rsidRPr="00386132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E5B7A" w:rsidRDefault="007E5B7A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 Инфо центара</w:t>
      </w:r>
    </w:p>
    <w:p w:rsidR="00A82B6C" w:rsidRPr="00386132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</w:pP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Пословни простор Туристичке организације општине Инђија, који се налази у центру Инђије, уједно представља туристички инфо центар и сувенирни</w:t>
      </w:r>
      <w:r w:rsidR="007E5B7A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цу. Стога је и током 2025</w:t>
      </w: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 xml:space="preserve">. године у плану константно прикупљање и ажурирање базе података, а затим информисање посетилаца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о туристичкој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угоститељској понуди општине, м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анифестацијама и осталим елементима везаним за туристичку понуду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 свега општине Инђија,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потом и Војводине и Србије</w:t>
      </w:r>
      <w:r w:rsidR="007E5B7A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. У 2025</w:t>
      </w: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. години током летње туристичке сезоне у плану је и рад инфо центра и сувенирнице на кеју у Старом Сланкамену, једном од туристички најатрактивнијих насељ</w:t>
      </w:r>
      <w:r w:rsidR="007E5B7A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>а општине Инђија. Сувенирница у Келтском селу</w:t>
      </w:r>
      <w:r w:rsidRPr="00F35879">
        <w:rPr>
          <w:rFonts w:ascii="Times New Roman" w:eastAsia="Calibri" w:hAnsi="Times New Roman" w:cs="Times New Roman"/>
          <w:noProof/>
          <w:sz w:val="24"/>
          <w:szCs w:val="24"/>
          <w:lang w:val="sr-Cyrl-RS" w:eastAsia="sr-Latn-RS"/>
        </w:rPr>
        <w:t xml:space="preserve"> у Инђији такође има улогу инфо центра у коме се посетиоцима туристичког комплекса промовише целокупна туристичка понуда општине Инђија.</w:t>
      </w:r>
    </w:p>
    <w:p w:rsidR="00A82B6C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E5B7A" w:rsidRDefault="007E5B7A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E5B7A" w:rsidRDefault="007E5B7A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E5B7A" w:rsidRDefault="007E5B7A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E5B7A" w:rsidRDefault="007E5B7A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A82B6C" w:rsidRPr="007D149D" w:rsidRDefault="007E5B7A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A82B6C" w:rsidRPr="007D149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Израда и дистрибуција промотивног материјала</w:t>
      </w:r>
    </w:p>
    <w:p w:rsidR="00A82B6C" w:rsidRPr="00386132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A82B6C" w:rsidRPr="004377E3" w:rsidRDefault="00A82B6C" w:rsidP="00A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77E3">
        <w:rPr>
          <w:rFonts w:ascii="Times New Roman" w:eastAsia="Times New Roman" w:hAnsi="Times New Roman" w:cs="Times New Roman"/>
          <w:sz w:val="24"/>
          <w:szCs w:val="24"/>
          <w:lang w:val="ru-RU"/>
        </w:rPr>
        <w:t>Штампани промотивни материјал израђује се како за потребе опште промоције туристичких вредности општине Инђија, тако и наменски за потребе манифестација и других дешавања. Стога је у 202</w:t>
      </w:r>
      <w:r w:rsidR="007E5B7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377E3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години планирано:</w:t>
      </w:r>
    </w:p>
    <w:p w:rsidR="00A82B6C" w:rsidRPr="00F35879" w:rsidRDefault="00A82B6C" w:rsidP="00A82B6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F35879">
        <w:rPr>
          <w:lang w:val="ru-RU"/>
        </w:rPr>
        <w:t>кр</w:t>
      </w:r>
      <w:r w:rsidR="00FD3A77">
        <w:rPr>
          <w:lang w:val="ru-RU"/>
        </w:rPr>
        <w:t>еирање и штампање нових издања -</w:t>
      </w:r>
      <w:r w:rsidRPr="00F35879">
        <w:rPr>
          <w:lang w:val="ru-RU"/>
        </w:rPr>
        <w:t xml:space="preserve"> </w:t>
      </w:r>
      <w:r w:rsidRPr="00FD3A77">
        <w:rPr>
          <w:bCs/>
          <w:lang w:val="sr-Cyrl-RS" w:eastAsia="sr-Latn-RS"/>
        </w:rPr>
        <w:t>Туристичка карта</w:t>
      </w:r>
      <w:r>
        <w:rPr>
          <w:bCs/>
          <w:i/>
          <w:lang w:val="sr-Cyrl-RS" w:eastAsia="sr-Latn-RS"/>
        </w:rPr>
        <w:t xml:space="preserve"> општине Инђија </w:t>
      </w:r>
      <w:r w:rsidRPr="00F35879">
        <w:rPr>
          <w:lang w:val="ru-RU"/>
        </w:rPr>
        <w:t>(српско-енглески језик),</w:t>
      </w:r>
      <w:r w:rsidR="00FD3A77">
        <w:rPr>
          <w:lang w:val="ru-RU"/>
        </w:rPr>
        <w:t xml:space="preserve"> брошура </w:t>
      </w:r>
      <w:r w:rsidR="00FD3A77">
        <w:rPr>
          <w:i/>
          <w:lang w:val="ru-RU"/>
        </w:rPr>
        <w:t>Стари Сланкамен,</w:t>
      </w:r>
      <w:r>
        <w:rPr>
          <w:i/>
          <w:lang w:val="ru-RU"/>
        </w:rPr>
        <w:t xml:space="preserve"> </w:t>
      </w:r>
      <w:r w:rsidRPr="00F35879">
        <w:rPr>
          <w:lang w:val="ru-RU"/>
        </w:rPr>
        <w:t>брошура</w:t>
      </w:r>
      <w:r w:rsidRPr="00787621">
        <w:rPr>
          <w:i/>
          <w:lang w:val="ru-RU"/>
        </w:rPr>
        <w:t xml:space="preserve"> Келтско село </w:t>
      </w:r>
      <w:r>
        <w:rPr>
          <w:i/>
          <w:lang w:val="ru-RU"/>
        </w:rPr>
        <w:t>Инђија</w:t>
      </w:r>
      <w:r w:rsidRPr="00787621">
        <w:rPr>
          <w:i/>
          <w:lang w:val="ru-RU"/>
        </w:rPr>
        <w:t xml:space="preserve"> </w:t>
      </w:r>
      <w:r w:rsidRPr="00F35879">
        <w:rPr>
          <w:lang w:val="ru-RU"/>
        </w:rPr>
        <w:t>(српско-енглески језик), флајер</w:t>
      </w:r>
      <w:r w:rsidR="00FD3A77">
        <w:rPr>
          <w:i/>
          <w:lang w:val="ru-RU"/>
        </w:rPr>
        <w:t xml:space="preserve"> </w:t>
      </w:r>
      <w:r>
        <w:rPr>
          <w:i/>
          <w:lang w:val="ru-RU"/>
        </w:rPr>
        <w:t xml:space="preserve">СП </w:t>
      </w:r>
      <w:r w:rsidRPr="00787621">
        <w:rPr>
          <w:i/>
          <w:lang w:val="ru-RU"/>
        </w:rPr>
        <w:t xml:space="preserve">Лесни профил у Старом Сланкамену </w:t>
      </w:r>
      <w:r w:rsidRPr="00F35879">
        <w:rPr>
          <w:lang w:val="ru-RU"/>
        </w:rPr>
        <w:t>(српски језик)</w:t>
      </w:r>
      <w:r w:rsidR="00FD3A77">
        <w:rPr>
          <w:lang w:val="ru-RU"/>
        </w:rPr>
        <w:t xml:space="preserve">, флајер </w:t>
      </w:r>
      <w:r w:rsidR="00FD3A77" w:rsidRPr="00FD3A77">
        <w:rPr>
          <w:i/>
          <w:lang w:val="ru-RU"/>
        </w:rPr>
        <w:t>Галерија Адлигат</w:t>
      </w:r>
      <w:r w:rsidR="00FD3A77">
        <w:rPr>
          <w:lang w:val="ru-RU"/>
        </w:rPr>
        <w:t xml:space="preserve"> у </w:t>
      </w:r>
      <w:r w:rsidR="00FD3A77" w:rsidRPr="00FD3A77">
        <w:rPr>
          <w:i/>
          <w:lang w:val="ru-RU"/>
        </w:rPr>
        <w:t>Инђији</w:t>
      </w:r>
    </w:p>
    <w:p w:rsidR="00A82B6C" w:rsidRPr="00461B8D" w:rsidRDefault="00A82B6C" w:rsidP="00A82B6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461B8D">
        <w:rPr>
          <w:lang w:val="ru-RU"/>
        </w:rPr>
        <w:t xml:space="preserve">репринт постојећих издања </w:t>
      </w:r>
      <w:r>
        <w:rPr>
          <w:lang w:val="sr-Cyrl-RS"/>
        </w:rPr>
        <w:t>-</w:t>
      </w:r>
      <w:r w:rsidRPr="00461B8D">
        <w:rPr>
          <w:lang w:val="ru-RU"/>
        </w:rPr>
        <w:t xml:space="preserve"> </w:t>
      </w:r>
      <w:r>
        <w:rPr>
          <w:lang w:val="ru-RU"/>
        </w:rPr>
        <w:t xml:space="preserve">брошура </w:t>
      </w:r>
      <w:r w:rsidRPr="007D7983">
        <w:rPr>
          <w:i/>
          <w:lang w:val="ru-RU"/>
        </w:rPr>
        <w:t>Гастро водич</w:t>
      </w:r>
      <w:r>
        <w:rPr>
          <w:i/>
          <w:lang w:val="ru-RU"/>
        </w:rPr>
        <w:t xml:space="preserve"> </w:t>
      </w:r>
      <w:r w:rsidRPr="00461B8D">
        <w:rPr>
          <w:lang w:val="ru-RU"/>
        </w:rPr>
        <w:t>(српско-енглески језик),</w:t>
      </w:r>
      <w:r w:rsidRPr="007D7983">
        <w:rPr>
          <w:i/>
          <w:lang w:val="ru-RU"/>
        </w:rPr>
        <w:t xml:space="preserve"> </w:t>
      </w:r>
      <w:r w:rsidRPr="007D7983">
        <w:rPr>
          <w:lang w:val="ru-RU"/>
        </w:rPr>
        <w:t>брошура</w:t>
      </w:r>
      <w:r>
        <w:rPr>
          <w:i/>
          <w:lang w:val="ru-RU"/>
        </w:rPr>
        <w:t xml:space="preserve"> </w:t>
      </w:r>
      <w:r w:rsidRPr="007D7983">
        <w:rPr>
          <w:i/>
          <w:lang w:val="ru-RU"/>
        </w:rPr>
        <w:t>Трагом историје</w:t>
      </w:r>
      <w:r>
        <w:rPr>
          <w:i/>
          <w:lang w:val="ru-RU"/>
        </w:rPr>
        <w:t xml:space="preserve"> </w:t>
      </w:r>
      <w:r w:rsidRPr="007D7983">
        <w:rPr>
          <w:lang w:val="ru-RU"/>
        </w:rPr>
        <w:t xml:space="preserve">(српски </w:t>
      </w:r>
      <w:r>
        <w:rPr>
          <w:lang w:val="ru-RU"/>
        </w:rPr>
        <w:t xml:space="preserve">и енглески </w:t>
      </w:r>
      <w:r w:rsidRPr="007D7983">
        <w:rPr>
          <w:lang w:val="ru-RU"/>
        </w:rPr>
        <w:t>језик),</w:t>
      </w:r>
      <w:r>
        <w:rPr>
          <w:lang w:val="ru-RU"/>
        </w:rPr>
        <w:t xml:space="preserve"> брошура </w:t>
      </w:r>
      <w:r>
        <w:rPr>
          <w:i/>
          <w:lang w:val="ru-RU"/>
        </w:rPr>
        <w:t>Инђија у загрљају Дунава и Фрушке горе</w:t>
      </w:r>
      <w:r w:rsidRPr="00461B8D">
        <w:rPr>
          <w:lang w:val="ru-RU"/>
        </w:rPr>
        <w:t xml:space="preserve"> (српско-енгле</w:t>
      </w:r>
      <w:r>
        <w:rPr>
          <w:lang w:val="ru-RU"/>
        </w:rPr>
        <w:t xml:space="preserve">ски језик), флајер </w:t>
      </w:r>
      <w:r>
        <w:rPr>
          <w:bCs/>
          <w:i/>
          <w:lang w:val="sr-Cyrl-RS" w:eastAsia="sr-Latn-RS"/>
        </w:rPr>
        <w:t>Келтско село Инђија</w:t>
      </w:r>
      <w:r w:rsidRPr="00461B8D">
        <w:rPr>
          <w:lang w:val="ru-RU"/>
        </w:rPr>
        <w:t xml:space="preserve"> </w:t>
      </w:r>
      <w:r w:rsidR="00FD3A77">
        <w:rPr>
          <w:bCs/>
          <w:lang w:val="sr-Cyrl-RS" w:eastAsia="sr-Latn-RS"/>
        </w:rPr>
        <w:t>(српско -  енглески језик</w:t>
      </w:r>
      <w:r w:rsidRPr="004B2B28">
        <w:rPr>
          <w:bCs/>
          <w:lang w:val="sr-Cyrl-RS" w:eastAsia="sr-Latn-RS"/>
        </w:rPr>
        <w:t>)</w:t>
      </w:r>
      <w:r>
        <w:rPr>
          <w:lang w:val="ru-RU"/>
        </w:rPr>
        <w:t>,</w:t>
      </w:r>
      <w:r w:rsidRPr="004B2B28">
        <w:rPr>
          <w:lang w:val="ru-RU"/>
        </w:rPr>
        <w:t xml:space="preserve"> </w:t>
      </w:r>
      <w:r w:rsidRPr="00461B8D">
        <w:rPr>
          <w:lang w:val="ru-RU"/>
        </w:rPr>
        <w:t>као и друг</w:t>
      </w:r>
      <w:r w:rsidRPr="00461B8D">
        <w:rPr>
          <w:lang w:val="sr-Cyrl-RS"/>
        </w:rPr>
        <w:t>а</w:t>
      </w:r>
      <w:r w:rsidRPr="00461B8D">
        <w:rPr>
          <w:lang w:val="ru-RU"/>
        </w:rPr>
        <w:t xml:space="preserve"> издања по потреби,</w:t>
      </w:r>
    </w:p>
    <w:p w:rsidR="00A82B6C" w:rsidRPr="00461B8D" w:rsidRDefault="00A82B6C" w:rsidP="00A82B6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461B8D">
        <w:rPr>
          <w:lang w:val="ru-RU"/>
        </w:rPr>
        <w:t>израда осталог промотивног материјала у складу са текућим потребама.</w:t>
      </w:r>
    </w:p>
    <w:p w:rsidR="00D06B8D" w:rsidRDefault="00D06B8D" w:rsidP="00A82B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386132" w:rsidRDefault="00A82B6C" w:rsidP="00A82B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Планирани промотивни материјал укључује штампу како малих тако и великих формата (ситилајт, билборд, инфо табла и др.).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потребе промоције значајних догађаја и локалитета планиран је закуп билборда на атрактивним </w:t>
      </w:r>
      <w:r w:rsidRPr="0090633D">
        <w:rPr>
          <w:rFonts w:ascii="Times New Roman" w:eastAsia="Times New Roman" w:hAnsi="Times New Roman" w:cs="Times New Roman"/>
          <w:sz w:val="24"/>
          <w:szCs w:val="24"/>
          <w:lang w:val="sr-Cyrl-CS"/>
        </w:rPr>
        <w:t>локацијама на територији општине Инђија и у градовима у окружењу.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2B6C" w:rsidRPr="00386132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Дистрибуција штампаног промотивног материјала вршиће се у инфо центр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Туристичке организације општине Инђија, на сајмовима, сличним промотивним догађајима и манифестацијама, у инфо центру Туристичке организације Војводине, Туристичке организације Србије и Националног парка Фрушка гора, као и у угоститељским објектима на територији општине Инђија. 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Израда сувенирског програма</w:t>
      </w:r>
    </w:p>
    <w:p w:rsidR="00A82B6C" w:rsidRPr="00386132" w:rsidRDefault="00A82B6C" w:rsidP="00A82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оком 202</w:t>
      </w:r>
      <w:r w:rsidR="00FD3A77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планиран је наставак активности на осмишљавању, набавци, промоцији и продаји сувенира, као и проширивање асортимана производа са мотивима општине Инђија</w:t>
      </w:r>
      <w:r w:rsidR="003070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„К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елтског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села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Галерије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„Адлигат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Старог Сланкамена, појединих манифестација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као и производа са ознаком „</w:t>
      </w:r>
      <w:r w:rsidRPr="00C04BF8">
        <w:rPr>
          <w:rFonts w:ascii="Times New Roman" w:eastAsia="Calibri" w:hAnsi="Times New Roman" w:cs="Times New Roman"/>
          <w:sz w:val="24"/>
          <w:szCs w:val="24"/>
          <w:lang w:val="sr-Cyrl-RS"/>
        </w:rPr>
        <w:t>ИНпроизвод Инђије</w:t>
      </w:r>
      <w:r w:rsidRPr="00C04BF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Pr="00C04BF8">
        <w:rPr>
          <w:rFonts w:ascii="Times New Roman" w:eastAsia="Calibri" w:hAnsi="Times New Roman" w:cs="Times New Roman"/>
          <w:sz w:val="24"/>
          <w:szCs w:val="24"/>
          <w:lang w:val="sr-Cyrl-RS"/>
        </w:rPr>
        <w:t>. У циљу обогаћивања понуде сувенира, планирано је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интензивирање сарадње са локалним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удружењима која се баве израдом рукотворина и старим и ретким занатима. Понуда сувенирског програма има додатни промотивни ефекат обзиром да позитивно утиче на број посетилаца инфо цент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ра. </w:t>
      </w:r>
    </w:p>
    <w:p w:rsidR="00A82B6C" w:rsidRPr="00386132" w:rsidRDefault="00A82B6C" w:rsidP="00A82B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386132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</w:p>
    <w:p w:rsidR="00A82B6C" w:rsidRPr="007D149D" w:rsidRDefault="00A82B6C" w:rsidP="00A82B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Промоција путем интернета</w:t>
      </w:r>
    </w:p>
    <w:p w:rsidR="00A82B6C" w:rsidRPr="00386132" w:rsidRDefault="00A82B6C" w:rsidP="00A82B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6B8D" w:rsidRDefault="00A82B6C" w:rsidP="00A82B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Маркетиншке активности које Туристичка организација општине Инђија спроводи путем интернета су на високом нивоу квалитета и обезбеђују онлајн доступност свих релевантних информација.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2B6C" w:rsidRDefault="00D06B8D" w:rsidP="00D06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р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едовно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ажурира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ња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званичн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ог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сајт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Туристичке организације општи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 </w:t>
      </w:r>
      <w:r w:rsidR="00A82B6C" w:rsidRPr="00D06B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Инђија </w:t>
      </w:r>
      <w:r w:rsidRPr="00D06B8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sr-Cyrl-CS"/>
        </w:rPr>
        <w:t>www.indjijatravel.rs</w:t>
      </w:r>
      <w:r w:rsidR="00A82B6C" w:rsidRPr="00D06B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„Келтског села</w:t>
      </w:r>
      <w:r w:rsidR="00A82B6C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2B6C" w:rsidRPr="002E5D60">
        <w:rPr>
          <w:rFonts w:ascii="Times New Roman" w:eastAsia="Times New Roman" w:hAnsi="Times New Roman" w:cs="Times New Roman"/>
          <w:sz w:val="24"/>
          <w:szCs w:val="24"/>
          <w:lang w:val="sr-Cyrl-CS"/>
        </w:rPr>
        <w:t>www.keltskoselo.rs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сајта Галерије „Адлигат” </w:t>
      </w:r>
      <w:r w:rsidR="00A82B6C" w:rsidRPr="00C8140E">
        <w:rPr>
          <w:rFonts w:ascii="Times New Roman" w:eastAsia="Times New Roman" w:hAnsi="Times New Roman" w:cs="Times New Roman"/>
          <w:sz w:val="24"/>
          <w:szCs w:val="24"/>
          <w:lang w:val="en-US"/>
        </w:rPr>
        <w:t>www.galerijaindjija.rs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и страниц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друштвеним мрежама Facebook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Instagram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Tok</w:t>
      </w:r>
      <w:proofErr w:type="spellEnd"/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све информације о туристичкој понуди пласирају се и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андроид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ИОС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апликациј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е „Упознај Инђију</w:t>
      </w:r>
      <w:r w:rsidR="00A82B6C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>и Интерактивне туристичке мапе општине Инђије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сајту </w:t>
      </w:r>
      <w:r w:rsidR="00A82B6C">
        <w:rPr>
          <w:rFonts w:ascii="Times New Roman" w:eastAsia="Times New Roman" w:hAnsi="Times New Roman" w:cs="Times New Roman"/>
          <w:sz w:val="24"/>
          <w:szCs w:val="24"/>
          <w:lang w:val="en-US"/>
        </w:rPr>
        <w:t>www.turizamindjije.rs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Такође, у плану је и даље ажурирање 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>веб шоп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продају сувенира www.inshop.rs</w:t>
      </w:r>
      <w:r w:rsidR="00A82B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82B6C" w:rsidRPr="001A4F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2B6C" w:rsidRDefault="00A82B6C" w:rsidP="00A82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Сарадња</w:t>
      </w:r>
      <w:proofErr w:type="spellEnd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</w:t>
      </w:r>
      <w:proofErr w:type="spellEnd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представницима</w:t>
      </w:r>
      <w:proofErr w:type="spellEnd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медија</w:t>
      </w:r>
      <w:proofErr w:type="spellEnd"/>
    </w:p>
    <w:p w:rsidR="00A82B6C" w:rsidRPr="00386132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Туристичка организација општине Инђија редовно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обавештава представнике медија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локалног и регионалног нивоа о свим актуелним дешавањима и атрактивним сегментима туристичке понуде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Инђи</w:t>
      </w:r>
      <w:r w:rsidR="00FE6B25">
        <w:rPr>
          <w:rFonts w:ascii="Times New Roman" w:eastAsia="Times New Roman" w:hAnsi="Times New Roman" w:cs="Times New Roman"/>
          <w:sz w:val="24"/>
          <w:szCs w:val="24"/>
          <w:lang w:val="sr-Cyrl-CS"/>
        </w:rPr>
        <w:t>ја.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Заинтересоване новинарске екипе, фоторепортери и медијске куће обраћају се Туристичкој организацији у циљу прикупљања информација и организовања посете појединим локалитетима.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ајвише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су заинтересовани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туристички комплекс „Келтско село</w:t>
      </w:r>
      <w:r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Инђији, обалу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Дунава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Сланкамен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понуде везане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вински и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етно туризам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за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манифестације. Организовање медијских посета резултира бројним репортажама и медијским објавама о поменутим локалитетима и догађајима, те је стога и током 202</w:t>
      </w:r>
      <w:r w:rsidR="00167FDB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планир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ано посебну пажњу посветити о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вој врсти промоције. 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Сарадња</w:t>
      </w:r>
      <w:proofErr w:type="spellEnd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са</w:t>
      </w:r>
      <w:proofErr w:type="spellEnd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представницима</w:t>
      </w:r>
      <w:proofErr w:type="spellEnd"/>
      <w:r w:rsidRPr="007D14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туристичких агенција</w:t>
      </w:r>
    </w:p>
    <w:p w:rsidR="00A82B6C" w:rsidRPr="00C132ED" w:rsidRDefault="00A82B6C" w:rsidP="00A82B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82B6C" w:rsidRDefault="00A82B6C" w:rsidP="007D1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Туристичка ор</w:t>
      </w:r>
      <w:r w:rsidR="00CD380E">
        <w:rPr>
          <w:rFonts w:ascii="Times New Roman" w:eastAsia="Times New Roman" w:hAnsi="Times New Roman" w:cs="Times New Roman"/>
          <w:sz w:val="24"/>
          <w:szCs w:val="24"/>
          <w:lang w:val="sr-Cyrl-CS"/>
        </w:rPr>
        <w:t>ганизација општине Инђија у 2025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години планира интензивирање сарадње са рецептивним туристичким агенцијама, које су организатори путовања у Србији, како за домаће, тако и за иностране туристе. Ово </w:t>
      </w:r>
      <w:r w:rsidRPr="007D149D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посебно односи на комплекс „Келтско село” које</w:t>
      </w:r>
      <w:r w:rsidR="00C63C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током 2024. године посетио велики број организованих група.</w:t>
      </w:r>
    </w:p>
    <w:p w:rsidR="007D149D" w:rsidRDefault="007D149D" w:rsidP="007D1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7D149D">
        <w:rPr>
          <w:rFonts w:ascii="Times New Roman" w:eastAsia="Times New Roman" w:hAnsi="Times New Roman" w:cs="Times New Roman"/>
          <w:b/>
          <w:noProof/>
          <w:sz w:val="24"/>
          <w:szCs w:val="24"/>
        </w:rPr>
        <w:t>С</w:t>
      </w:r>
      <w:r w:rsidRPr="007D14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арадња са туристичким организацијама локалног, покрајинског и</w:t>
      </w: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7D14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националног нивоа</w:t>
      </w:r>
    </w:p>
    <w:p w:rsidR="00A82B6C" w:rsidRPr="007D149D" w:rsidRDefault="00A82B6C" w:rsidP="00A82B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sr-Cyrl-RS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Сарадња са Туристичком организацијом Војводине и Туристичком организацијом Србије доприноси промоцији како на домаћем, тако и на иностраном тржишту путем њихових наступа на сајмовима и другим догађајима, промотивних материјала и спотова, као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интернет презентација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у којима су садржани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значајнији </w:t>
      </w:r>
      <w:r w:rsidR="00F014EB">
        <w:rPr>
          <w:rFonts w:ascii="Times New Roman" w:eastAsia="Times New Roman" w:hAnsi="Times New Roman" w:cs="Times New Roman"/>
          <w:sz w:val="24"/>
          <w:szCs w:val="24"/>
          <w:lang w:val="ru-RU"/>
        </w:rPr>
        <w:t>сегм</w:t>
      </w:r>
      <w:r w:rsidR="00391029">
        <w:rPr>
          <w:rFonts w:ascii="Times New Roman" w:eastAsia="Times New Roman" w:hAnsi="Times New Roman" w:cs="Times New Roman"/>
          <w:sz w:val="24"/>
          <w:szCs w:val="24"/>
          <w:lang w:val="ru-RU"/>
        </w:rPr>
        <w:t>енти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туристичке понуде општине Инђија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Са циљем што успешније промоције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Туристичка организација општине Инђија планира наставак сарадње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туристичким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организацијама сремских општина.</w:t>
      </w:r>
    </w:p>
    <w:p w:rsidR="00A82B6C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82B6C" w:rsidRPr="007D149D" w:rsidRDefault="00A82B6C" w:rsidP="00A82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149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Наступи на сајмовима туризма и сличним промотивним догађајима</w:t>
      </w:r>
    </w:p>
    <w:p w:rsidR="00A82B6C" w:rsidRPr="00386132" w:rsidRDefault="00A82B6C" w:rsidP="00A8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>Сајмови туризма значајни су као место презентовања туристичке понуде, информисања посетилаца, али и оствар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важн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их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пословн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их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контаката. У том смислу посебно су значајни контакти са туристичким агенцијама које се баве организовањем путовања у Србији, како би оне у своје програме уврстиле туристичк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понуду општине Инђија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97F4E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Реализацијом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отварањем </w:t>
      </w:r>
      <w:r w:rsidR="00C97F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пројекта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тематског туристичког комплекса „Келтско село” створени су јединствени туристички производ на простору југоисточне Европе, конкурентни на међународном тржишту. С тим у вези, у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AC380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години Туристичка организација општи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 Инђија планира да наступи на </w:t>
      </w:r>
      <w:r w:rsidRPr="00386132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DD18C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еђународном сајму туризма у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Београду, 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CS"/>
        </w:rPr>
        <w:t>Новом Саду</w:t>
      </w:r>
      <w:r w:rsidR="00DD18C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Нишу,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Крагујевцу</w:t>
      </w:r>
      <w:r w:rsidR="00DD18C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Бања Луци.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складу са потребама, расположивим временом и финансијским средствима планирано је учешће на </w:t>
      </w:r>
      <w:r w:rsidRPr="00386132">
        <w:rPr>
          <w:rFonts w:ascii="Times New Roman" w:eastAsia="Calibri" w:hAnsi="Times New Roman" w:cs="Times New Roman"/>
          <w:sz w:val="24"/>
          <w:szCs w:val="24"/>
        </w:rPr>
        <w:t>још неколико сајмова у земљи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</w:rPr>
        <w:t>и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Calibri" w:hAnsi="Times New Roman" w:cs="Times New Roman"/>
          <w:sz w:val="24"/>
          <w:szCs w:val="24"/>
        </w:rPr>
        <w:t>иностранству</w:t>
      </w:r>
      <w:r w:rsidRPr="0038613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Такође је планирано учествовање на промотив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ним догађајима које организују </w:t>
      </w:r>
      <w:r w:rsidRPr="00386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Туристичка организација Војводине и Србије. </w:t>
      </w:r>
    </w:p>
    <w:p w:rsidR="00A82B6C" w:rsidRPr="00C04BF8" w:rsidRDefault="00A82B6C" w:rsidP="00A82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савременим трендовима приликом наступа на наведеним догађајима планирано је ставити акценат на употребу дигиталних алата промоције, као што су наочаре за виртуелну реалност, таблети,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QR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кодови и слично.</w:t>
      </w:r>
    </w:p>
    <w:p w:rsidR="00A82B6C" w:rsidRDefault="00A82B6C" w:rsidP="00A82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B6C" w:rsidRDefault="00A82B6C" w:rsidP="00A82B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BD31D1" w:rsidRPr="001C2F1E" w:rsidRDefault="003729B4" w:rsidP="00BD3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2</w:t>
      </w:r>
      <w:r w:rsidR="00BD31D1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 Унапређење општих услова за прихват и боравак туриста</w:t>
      </w:r>
    </w:p>
    <w:p w:rsidR="00BD31D1" w:rsidRPr="00127FE9" w:rsidRDefault="00BD31D1" w:rsidP="00BD3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DD0F12" w:rsidRDefault="00BD31D1" w:rsidP="005B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570BC">
        <w:rPr>
          <w:rFonts w:ascii="Times New Roman" w:eastAsia="Times New Roman" w:hAnsi="Times New Roman" w:cs="Times New Roman"/>
          <w:sz w:val="24"/>
          <w:szCs w:val="24"/>
          <w:lang w:val="sr-Cyrl-CS"/>
        </w:rPr>
        <w:t>Током 2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6A7B8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DD18C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F43B8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043E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планира</w:t>
      </w:r>
      <w:r w:rsidR="00CE769A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наставак</w:t>
      </w:r>
      <w:r w:rsidR="00F043E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C03DB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 на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напређењу</w:t>
      </w:r>
      <w:r w:rsidR="002C26AA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услова за прихват и борава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 туриста, што подразумева </w:t>
      </w:r>
      <w:r w:rsidR="001C03DB">
        <w:rPr>
          <w:rFonts w:ascii="Times New Roman" w:eastAsia="Times New Roman" w:hAnsi="Times New Roman" w:cs="Times New Roman"/>
          <w:sz w:val="24"/>
          <w:szCs w:val="24"/>
          <w:lang w:val="sr-Cyrl-CS"/>
        </w:rPr>
        <w:t>ур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еђење и одржавање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туристичких локалитета,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одржавањ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A94B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67C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допуну </w:t>
      </w:r>
      <w:r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туристичке сигнализације </w:t>
      </w:r>
      <w:r w:rsidR="0051258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473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генерално 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2B2E4F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>обољшањ</w:t>
      </w:r>
      <w:r w:rsidR="002C26A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2B2E4F" w:rsidRPr="00127F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садржаја туристичке </w:t>
      </w:r>
      <w:r w:rsidR="002B2E4F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понуде.</w:t>
      </w:r>
    </w:p>
    <w:p w:rsidR="0051258A" w:rsidRDefault="0051258A" w:rsidP="005B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BD31D1" w:rsidRPr="001C2F1E" w:rsidRDefault="00D75803" w:rsidP="005B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</w:t>
      </w:r>
      <w:r w:rsidR="00B724EB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државање</w:t>
      </w:r>
      <w:r w:rsidR="0051220D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17979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уређење </w:t>
      </w:r>
      <w:r w:rsidR="002B2E4F" w:rsidRPr="001C2F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туристичких локалитета</w:t>
      </w:r>
    </w:p>
    <w:p w:rsidR="00A024AC" w:rsidRDefault="00A024AC" w:rsidP="00A024A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</w:p>
    <w:p w:rsidR="00A024AC" w:rsidRDefault="005C37F2" w:rsidP="00167C8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Тематски туристички комплекс </w:t>
      </w:r>
      <w:r w:rsidRPr="0003242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„Келтско село”</w:t>
      </w:r>
      <w:r w:rsidRPr="0003242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отворен у јулу 2021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године, </w:t>
      </w:r>
      <w:r w:rsidR="00BB388B" w:rsidRPr="007D149D">
        <w:rPr>
          <w:rFonts w:ascii="Times New Roman" w:eastAsia="Times New Roman" w:hAnsi="Times New Roman" w:cs="Arial"/>
          <w:sz w:val="24"/>
          <w:szCs w:val="24"/>
          <w:lang w:val="sr-Cyrl-RS"/>
        </w:rPr>
        <w:t>наставио је са радом почетком маја</w:t>
      </w:r>
      <w:r w:rsidRPr="007D149D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2022. године. Новоизграђени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објекти и бо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га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 и разноврстан садржај утицали су на повећање броја посетилаца током викенда, али и током радних дана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када су комплекс посећивале организоване групе</w:t>
      </w:r>
      <w:r w:rsidR="00BB388B" w:rsidRP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деце предшколског и школског узраста. Обзиром да се ради о садржајима на отвореном, комплекс је током 202</w:t>
      </w:r>
      <w:r w:rsidR="00F4666F">
        <w:rPr>
          <w:rFonts w:ascii="Times New Roman" w:eastAsia="Times New Roman" w:hAnsi="Times New Roman" w:cs="Arial"/>
          <w:sz w:val="24"/>
          <w:szCs w:val="24"/>
          <w:lang w:val="en-US"/>
        </w:rPr>
        <w:t>4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. године пословао током летње туристи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>ч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ке сезоне, од март</w:t>
      </w:r>
      <w:r w:rsidR="004175D9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а до 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половине новембра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. У том периоду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забележено је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више од </w:t>
      </w:r>
      <w:r w:rsidR="00F4666F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          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посет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илаца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До </w:t>
      </w:r>
      <w:r w:rsidR="009339F0">
        <w:rPr>
          <w:rFonts w:ascii="Times New Roman" w:eastAsia="Times New Roman" w:hAnsi="Times New Roman" w:cs="Arial"/>
          <w:sz w:val="24"/>
          <w:szCs w:val="24"/>
          <w:lang w:val="sr-Cyrl-RS"/>
        </w:rPr>
        <w:t>марта 202</w:t>
      </w:r>
      <w:r w:rsidR="00F4666F">
        <w:rPr>
          <w:rFonts w:ascii="Times New Roman" w:eastAsia="Times New Roman" w:hAnsi="Times New Roman" w:cs="Arial"/>
          <w:sz w:val="24"/>
          <w:szCs w:val="24"/>
          <w:lang w:val="en-US"/>
        </w:rPr>
        <w:t>5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>. године</w:t>
      </w:r>
      <w:r w:rsidR="00CE025C">
        <w:rPr>
          <w:rFonts w:ascii="Times New Roman" w:eastAsia="Times New Roman" w:hAnsi="Times New Roman" w:cs="Arial"/>
          <w:sz w:val="24"/>
          <w:szCs w:val="24"/>
          <w:lang w:val="sr-Cyrl-RS"/>
        </w:rPr>
        <w:t>,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када је предвиђено отварање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нове 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>туристичке сезоне</w:t>
      </w:r>
      <w:r w:rsidR="00BB388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, </w:t>
      </w:r>
      <w:r w:rsidR="00A024AC">
        <w:rPr>
          <w:rFonts w:ascii="Times New Roman" w:eastAsia="Times New Roman" w:hAnsi="Times New Roman" w:cs="Arial"/>
          <w:sz w:val="24"/>
          <w:szCs w:val="24"/>
          <w:lang w:val="sr-Cyrl-RS"/>
        </w:rPr>
        <w:t>планирано је у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напређење понуде изградњом </w:t>
      </w:r>
      <w:r w:rsidR="00F4666F">
        <w:rPr>
          <w:rFonts w:ascii="Times New Roman" w:eastAsia="Times New Roman" w:hAnsi="Times New Roman" w:cs="Arial"/>
          <w:sz w:val="24"/>
          <w:szCs w:val="24"/>
          <w:lang w:val="sr-Cyrl-RS"/>
        </w:rPr>
        <w:t>новог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објекта (</w:t>
      </w:r>
      <w:r w:rsidR="00F4666F">
        <w:rPr>
          <w:rFonts w:ascii="Times New Roman" w:eastAsia="Times New Roman" w:hAnsi="Times New Roman" w:cs="Arial"/>
          <w:sz w:val="24"/>
          <w:szCs w:val="24"/>
          <w:lang w:val="sr-Cyrl-RS"/>
        </w:rPr>
        <w:t>музеј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), као и 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надоградња постојећег 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авантура парка поред </w:t>
      </w:r>
      <w:r w:rsidR="00184CC2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>Келтског села</w:t>
      </w:r>
      <w:r w:rsidR="00184CC2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46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изградњу додатних садржаја. 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Поред тога, у плану је редовно одржавање и хортикултурно уређење зелених површина које ће овај комплекс учинити атрактивнијим, </w:t>
      </w:r>
      <w:r w:rsidR="0003242B">
        <w:rPr>
          <w:rFonts w:ascii="Times New Roman" w:eastAsia="Times New Roman" w:hAnsi="Times New Roman" w:cs="Arial"/>
          <w:sz w:val="24"/>
          <w:szCs w:val="24"/>
          <w:lang w:val="sr-Cyrl-RS"/>
        </w:rPr>
        <w:t>као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 организовање бројних едукативних, културних, спортских и других садржаја, јер управо </w:t>
      </w:r>
      <w:r w:rsidR="000643BC">
        <w:rPr>
          <w:rFonts w:ascii="Times New Roman" w:eastAsia="Times New Roman" w:hAnsi="Times New Roman" w:cs="Arial"/>
          <w:sz w:val="24"/>
          <w:szCs w:val="24"/>
          <w:lang w:val="sr-Cyrl-RS"/>
        </w:rPr>
        <w:t>они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привлаче туристе и локално становништво да „Келтско село</w:t>
      </w:r>
      <w:r w:rsidR="00184CC2" w:rsidRPr="00C16EB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 w:rsidR="00184CC2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посете </w:t>
      </w:r>
      <w:r w:rsidR="00F4666F">
        <w:rPr>
          <w:rFonts w:ascii="Times New Roman" w:eastAsia="Times New Roman" w:hAnsi="Times New Roman" w:cs="Arial"/>
          <w:sz w:val="24"/>
          <w:szCs w:val="24"/>
          <w:lang w:val="sr-Cyrl-RS"/>
        </w:rPr>
        <w:t>више пута, што се показало у 2024. години организовањем бројних културних садржаја.</w:t>
      </w:r>
    </w:p>
    <w:p w:rsidR="005D0174" w:rsidRPr="00167C8C" w:rsidRDefault="00A024AC" w:rsidP="00167C8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>У циљу обогаћивања понуде туристичког и ку</w:t>
      </w:r>
      <w:r w:rsidR="00F4666F">
        <w:rPr>
          <w:rFonts w:ascii="Times New Roman" w:eastAsia="Times New Roman" w:hAnsi="Times New Roman" w:cs="Arial"/>
          <w:sz w:val="24"/>
          <w:szCs w:val="24"/>
          <w:lang w:val="sr-Cyrl-RS"/>
        </w:rPr>
        <w:t>лтурног садржаја у граду, у 2022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години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Туристичка организација општине Инђија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отворила је </w:t>
      </w:r>
      <w:r w:rsidR="0082229B" w:rsidRPr="0082229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Г</w:t>
      </w:r>
      <w:r w:rsidR="005D0174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алерију</w:t>
      </w:r>
      <w:r w:rsidR="0082229B" w:rsidRPr="0082229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 xml:space="preserve"> </w:t>
      </w:r>
      <w:r w:rsidRPr="0082229B">
        <w:rPr>
          <w:rFonts w:ascii="Times New Roman" w:eastAsia="Times New Roman" w:hAnsi="Times New Roman" w:cs="Arial"/>
          <w:b/>
          <w:sz w:val="24"/>
          <w:szCs w:val="24"/>
          <w:lang w:val="sr-Cyrl-RS"/>
        </w:rPr>
        <w:t>„Адлигат”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Овај галеријски простор огранак је М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>узеј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а ретких </w:t>
      </w: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књига и путовања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„Адлигат</w:t>
      </w:r>
      <w:r w:rsidR="0082229B" w:rsidRPr="004C7F66">
        <w:rPr>
          <w:rFonts w:ascii="Times New Roman" w:eastAsia="Times New Roman" w:hAnsi="Times New Roman" w:cs="Arial"/>
          <w:sz w:val="24"/>
          <w:szCs w:val="24"/>
          <w:lang w:val="sr-Cyrl-RS"/>
        </w:rPr>
        <w:t>”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из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>Београда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и њему се налази преко 1.300 експоната </w:t>
      </w:r>
      <w:r w:rsidR="005D0174" w:rsidRPr="005D0174">
        <w:rPr>
          <w:rFonts w:ascii="Times New Roman" w:eastAsia="Times New Roman" w:hAnsi="Times New Roman" w:cs="Arial"/>
          <w:sz w:val="24"/>
          <w:szCs w:val="24"/>
          <w:lang w:val="sr-Cyrl-RS"/>
        </w:rPr>
        <w:t>14 значајних личности наше и светске књижевности, уметности, историје и науке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>Током</w:t>
      </w:r>
      <w:r w:rsidR="00672E8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претходне </w:t>
      </w:r>
      <w:r w:rsidR="00F4666F">
        <w:rPr>
          <w:rFonts w:ascii="Times New Roman" w:eastAsia="Times New Roman" w:hAnsi="Times New Roman" w:cs="Arial"/>
          <w:sz w:val="24"/>
          <w:szCs w:val="24"/>
          <w:lang w:val="sr-Cyrl-RS"/>
        </w:rPr>
        <w:t>три</w:t>
      </w:r>
      <w:r w:rsidR="0082229B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године у Галерији су организоване различите изложбе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које су привукле пажњу већег броја посетилаца. У 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>202</w:t>
      </w:r>
      <w:r w:rsidR="00F4666F">
        <w:rPr>
          <w:rFonts w:ascii="Times New Roman" w:eastAsia="Times New Roman" w:hAnsi="Times New Roman" w:cs="Arial"/>
          <w:sz w:val="24"/>
          <w:szCs w:val="24"/>
          <w:lang w:val="sr-Cyrl-RS"/>
        </w:rPr>
        <w:t>5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. 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години у плану је организовање нових изложби, промоција књига </w:t>
      </w:r>
      <w:r w:rsidR="00184688">
        <w:rPr>
          <w:rFonts w:ascii="Times New Roman" w:eastAsia="Times New Roman" w:hAnsi="Times New Roman" w:cs="Arial"/>
          <w:sz w:val="24"/>
          <w:szCs w:val="24"/>
          <w:lang w:val="sr-Cyrl-RS"/>
        </w:rPr>
        <w:t>и других сличних</w:t>
      </w:r>
      <w:r w:rsidR="005D0174"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 културних дешавања.</w:t>
      </w:r>
    </w:p>
    <w:p w:rsidR="00ED4F2B" w:rsidRDefault="00ED4F2B" w:rsidP="00351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D4F2B" w:rsidRDefault="00ED4F2B" w:rsidP="00351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51EEC" w:rsidRDefault="00351EEC" w:rsidP="00351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Током 2022. године у Чортановцима, Бешки, Крчедину и Старом Сланкамену уређене су </w:t>
      </w:r>
      <w:r w:rsidRP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плаже </w:t>
      </w:r>
      <w:r w:rsidRPr="0003242B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Дунаву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Поред насипања песка, постављен је нов мобилијар, док је стари, постојећи репариран. </w:t>
      </w:r>
      <w:r w:rsidR="00F4666F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2024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започети су радови на уређењу плаже и на Јарковачком језеру те је 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наредној 202</w:t>
      </w:r>
      <w:r w:rsidR="00F4666F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години </w:t>
      </w:r>
      <w:r w:rsidR="00672E84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планиран наставак наведених радова у виду насипања песка и монтаже мобилијара.</w:t>
      </w:r>
    </w:p>
    <w:p w:rsidR="00DD18CD" w:rsidRDefault="00DD18CD" w:rsidP="00351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D18CD" w:rsidRDefault="00DD18CD" w:rsidP="00CA3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D4F2B" w:rsidRDefault="00ED4F2B" w:rsidP="00CA3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A345A" w:rsidRDefault="00651C9A" w:rsidP="00CA3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 су у питању културно-историјски споменици, т</w:t>
      </w:r>
      <w:r w:rsid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>оком 202</w:t>
      </w:r>
      <w:r w:rsidR="00F4666F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6179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</w:t>
      </w:r>
      <w:r w:rsidR="00CE06C8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планиран</w:t>
      </w:r>
      <w:r w:rsidR="00BC1B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је редовно одржавање 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A345A" w:rsidRP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платоа</w:t>
      </w:r>
      <w:r w:rsid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A345A" w:rsidRPr="003B6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Споменик</w:t>
      </w:r>
      <w:r w:rsid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Б</w:t>
      </w:r>
      <w:r w:rsidR="00CA345A" w:rsidRPr="003B6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итке код Сланкамена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0382" w:rsidRPr="00490382">
        <w:rPr>
          <w:rFonts w:ascii="Times New Roman" w:eastAsia="Times New Roman" w:hAnsi="Times New Roman" w:cs="Times New Roman"/>
          <w:sz w:val="24"/>
          <w:szCs w:val="24"/>
          <w:lang w:val="sr-Cyrl-CS"/>
        </w:rPr>
        <w:t>(кошењ</w:t>
      </w:r>
      <w:r w:rsidR="00FD43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траве, хортикултурно </w:t>
      </w:r>
      <w:r w:rsidR="00FD43FD" w:rsidRPr="00FD43FD">
        <w:rPr>
          <w:rFonts w:ascii="Times New Roman" w:eastAsia="Times New Roman" w:hAnsi="Times New Roman" w:cs="Times New Roman"/>
          <w:sz w:val="24"/>
          <w:szCs w:val="24"/>
          <w:lang w:val="sr-Cyrl-CS"/>
        </w:rPr>
        <w:t>уређење</w:t>
      </w:r>
      <w:r w:rsidR="00490382" w:rsidRPr="00FD43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сл.)</w:t>
      </w:r>
      <w:r w:rsidR="00490382" w:rsidRPr="00490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45A" w:rsidRPr="0049038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E06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локалитета </w:t>
      </w:r>
      <w:r w:rsidR="00386132" w:rsidRPr="007E49C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тврђаве Акуминкум</w:t>
      </w:r>
      <w:r w:rsidR="003861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86132" w:rsidRPr="007E49C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Старом Сланкамену</w:t>
      </w:r>
      <w:r w:rsidR="00CA345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DD18CD" w:rsidRDefault="00DD18CD" w:rsidP="00CA3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A345A" w:rsidRDefault="00CA345A" w:rsidP="000B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D4F2B" w:rsidRDefault="00ED4F2B" w:rsidP="0050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D4F2B" w:rsidRDefault="00ED4F2B" w:rsidP="0050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07A6A" w:rsidRDefault="00507A6A" w:rsidP="0050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2F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Развој туризма у заштићеним подручјима</w:t>
      </w:r>
    </w:p>
    <w:p w:rsidR="00DD18CD" w:rsidRPr="001C2F1E" w:rsidRDefault="00DD18CD" w:rsidP="0050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D4F2B" w:rsidRDefault="00ED4F2B" w:rsidP="00BB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D4F2B" w:rsidRDefault="00ED4F2B" w:rsidP="00BB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D18CD" w:rsidRDefault="00BB7107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Крчединска ада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део Специјалног резервата природе „Ковиљско-петроварадински рит</w:t>
      </w:r>
      <w:r w:rsidRPr="00F3341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најатрактивнија је природна турис</w:t>
      </w:r>
      <w:r w:rsid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тичка вредност општине Инђија. </w:t>
      </w:r>
      <w:r w:rsidR="005E6C60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Катамаран који </w:t>
      </w:r>
      <w:r w:rsidR="00FD43FD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7FFB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Туристичка организација општине Инђија </w:t>
      </w:r>
      <w:r w:rsidR="00656D26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набавила</w:t>
      </w:r>
      <w:r w:rsidR="00637FFB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ток</w:t>
      </w:r>
      <w:r w:rsidR="00656D26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637FFB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године за</w:t>
      </w:r>
      <w:r w:rsidR="005E6C60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промоцију туристичке понуде општине Инђија користиће се и за друге промотивне пловидбе Дунавом током летње туристичке сезоне</w:t>
      </w:r>
      <w:r w:rsidR="00637FFB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6C60" w:rsidRPr="005E6C60">
        <w:rPr>
          <w:rFonts w:ascii="Times New Roman" w:eastAsia="Times New Roman" w:hAnsi="Times New Roman" w:cs="Times New Roman"/>
          <w:sz w:val="24"/>
          <w:szCs w:val="24"/>
          <w:lang w:val="sr-Cyrl-RS"/>
        </w:rPr>
        <w:t>2025.</w:t>
      </w:r>
    </w:p>
    <w:p w:rsidR="00ED4F2B" w:rsidRDefault="00ED4F2B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D4F2B" w:rsidRDefault="00ED4F2B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D4F2B" w:rsidRDefault="00ED4F2B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D4F2B" w:rsidRDefault="00ED4F2B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A6A" w:rsidRPr="00640CD5" w:rsidRDefault="00507A6A" w:rsidP="0050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2022. години Туристичка организација општине Инђија пост</w:t>
      </w:r>
      <w:r w:rsidR="00CA34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ала је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Управљач 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поменика природе </w:t>
      </w: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„Лесни профил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код</w:t>
      </w: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Старо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</w:t>
      </w:r>
      <w:r w:rsidRPr="0029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Сланкамен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Pr="00E05ED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”</w:t>
      </w:r>
      <w:r w:rsidR="00345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се налази на самом уласку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насеље. Ради се о геолошком природном добру које је предмет истраживања научника из целог света протеклих 300 година. </w:t>
      </w:r>
      <w:r w:rsidR="009760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Именовањем за </w:t>
      </w:r>
      <w:r w:rsidR="00656D2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9760B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прављача, 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уристичка организација </w:t>
      </w:r>
      <w:r w:rsidR="009760B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Инђија у обавези је да се бави заштитом и одржавањем зелених површина овог природног добра, као и да обавља друге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проистичу из Закона о заштити природе. </w:t>
      </w:r>
      <w:r w:rsidR="00637FFB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сврху стављања овог локалитета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функцију туризма </w:t>
      </w:r>
      <w:r w:rsidR="00FD43FD" w:rsidRP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обележене су границе овог заштићеног подручја, постављене су табле упозорења и канте за отпад, а у плану је постављање инфо табли са објашњењем значаја овог Споменика природе.</w:t>
      </w:r>
      <w:r w:rsidR="00FD43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овај начин и локално становништо и туристи биће упознати са вредностима овог </w:t>
      </w:r>
      <w:r w:rsidR="00345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природног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добра што ће позитивно </w:t>
      </w:r>
      <w:r w:rsidR="00A024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утицати на </w:t>
      </w:r>
      <w:r w:rsidR="00D922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подизање свести о потреби његове заштите. </w:t>
      </w:r>
    </w:p>
    <w:p w:rsidR="00A024AC" w:rsidRDefault="005D6FFD" w:rsidP="0016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5D6FFD" w:rsidRDefault="005D6FFD" w:rsidP="0016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7993" w:rsidRDefault="00547993" w:rsidP="00DD18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47993" w:rsidRDefault="00547993" w:rsidP="000D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18CD" w:rsidRDefault="00DD18CD" w:rsidP="001D5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D52F4" w:rsidRPr="001C2F1E" w:rsidRDefault="00DD18CD" w:rsidP="001D5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3</w:t>
      </w:r>
      <w:r w:rsidR="001D52F4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 Организација туристичко-</w:t>
      </w:r>
      <w:r w:rsidR="001D52F4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</w:t>
      </w:r>
      <w:r w:rsidR="001D52F4" w:rsidRPr="001C2F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ромотивних манифестација</w:t>
      </w:r>
    </w:p>
    <w:p w:rsidR="001D52F4" w:rsidRDefault="001D52F4" w:rsidP="001D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762D8" w:rsidRPr="00F335CB" w:rsidRDefault="001D52F4" w:rsidP="00F33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насељима општине Инђија током године одржавају се бројне манифестације које </w:t>
      </w:r>
      <w:r w:rsidR="002762D8">
        <w:rPr>
          <w:rFonts w:ascii="Times New Roman" w:eastAsia="Times New Roman" w:hAnsi="Times New Roman" w:cs="Times New Roman"/>
          <w:sz w:val="24"/>
          <w:szCs w:val="24"/>
          <w:lang w:val="sr-Cyrl-CS"/>
        </w:rPr>
        <w:t>чине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начајан сегмент рада</w:t>
      </w:r>
      <w:r w:rsidR="00827636" w:rsidRPr="008276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обухватају велики обим активности.</w:t>
      </w:r>
      <w:r w:rsidR="006262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2F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Туристичка организација општине Инђија организује неке од њих, док се код других јавља као суорганизатор или техничка и промотивна подршка. </w:t>
      </w:r>
      <w:r w:rsidR="00CA154D">
        <w:rPr>
          <w:rFonts w:ascii="Times New Roman" w:eastAsia="Times New Roman" w:hAnsi="Times New Roman" w:cs="Times New Roman"/>
          <w:sz w:val="24"/>
          <w:szCs w:val="24"/>
          <w:lang w:val="sr-Cyrl-CS"/>
        </w:rPr>
        <w:t>То су:</w:t>
      </w:r>
      <w:r w:rsidR="002762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>
        <w:rPr>
          <w:lang w:val="ru-RU"/>
        </w:rPr>
        <w:t>Етно фестивал и Духови</w:t>
      </w:r>
      <w:r w:rsidRPr="002762D8">
        <w:rPr>
          <w:lang w:val="ru-RU"/>
        </w:rPr>
        <w:t>, Инђија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 w:rsidRPr="002762D8">
        <w:rPr>
          <w:lang w:val="sr-Cyrl-CS"/>
        </w:rPr>
        <w:t xml:space="preserve">Дочек </w:t>
      </w:r>
      <w:r w:rsidRPr="002762D8">
        <w:rPr>
          <w:lang w:val="sr-Cyrl-RS"/>
        </w:rPr>
        <w:t>м</w:t>
      </w:r>
      <w:r w:rsidRPr="002762D8">
        <w:rPr>
          <w:lang w:val="sr-Cyrl-CS"/>
        </w:rPr>
        <w:t>еђународне ТИД регате, Стари Сланкамен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 w:rsidRPr="002762D8">
        <w:rPr>
          <w:lang w:val="ru-RU"/>
        </w:rPr>
        <w:t>Да</w:t>
      </w:r>
      <w:r>
        <w:rPr>
          <w:lang w:val="ru-RU"/>
        </w:rPr>
        <w:t>ни војвођанско-баварске културе</w:t>
      </w:r>
      <w:r w:rsidR="00C54F4D" w:rsidRPr="00C54F4D">
        <w:rPr>
          <w:lang w:val="ru-RU"/>
        </w:rPr>
        <w:t xml:space="preserve"> </w:t>
      </w:r>
      <w:r w:rsidR="00C54F4D">
        <w:rPr>
          <w:lang w:val="ru-RU"/>
        </w:rPr>
        <w:t xml:space="preserve">- </w:t>
      </w:r>
      <w:r w:rsidR="00C54F4D" w:rsidRPr="002762D8">
        <w:rPr>
          <w:lang w:val="ru-RU"/>
        </w:rPr>
        <w:t>Бешка фест</w:t>
      </w:r>
      <w:r w:rsidRPr="002762D8">
        <w:rPr>
          <w:lang w:val="ru-RU"/>
        </w:rPr>
        <w:t>, Бешка</w:t>
      </w:r>
    </w:p>
    <w:p w:rsidR="00215B96" w:rsidRDefault="00215B96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hanging="630"/>
        <w:jc w:val="both"/>
        <w:rPr>
          <w:lang w:val="ru-RU"/>
        </w:rPr>
      </w:pPr>
      <w:r>
        <w:rPr>
          <w:lang w:val="ru-RU"/>
        </w:rPr>
        <w:t>Етно колонија веза и златовеза, Инђија</w:t>
      </w:r>
    </w:p>
    <w:p w:rsidR="002762D8" w:rsidRP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ru-RU"/>
        </w:rPr>
      </w:pPr>
      <w:r>
        <w:rPr>
          <w:lang w:val="ru-RU"/>
        </w:rPr>
        <w:t xml:space="preserve">Шакалијада, </w:t>
      </w:r>
      <w:r w:rsidRPr="00FF32B1">
        <w:rPr>
          <w:lang w:val="ru-RU"/>
        </w:rPr>
        <w:t>Нови Сланкамен</w:t>
      </w:r>
      <w:r>
        <w:rPr>
          <w:lang w:val="ru-RU"/>
        </w:rPr>
        <w:t xml:space="preserve"> </w:t>
      </w:r>
    </w:p>
    <w:p w:rsidR="002762D8" w:rsidRPr="00EF2FE0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>
        <w:rPr>
          <w:lang w:val="sr-Cyrl-RS"/>
        </w:rPr>
        <w:t xml:space="preserve">Фестивал фрушкогорских вина, </w:t>
      </w:r>
      <w:r w:rsidRPr="00EF2FE0">
        <w:rPr>
          <w:lang w:val="sr-Cyrl-RS"/>
        </w:rPr>
        <w:t>Инђија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Шекспир фестивал, Чортановци</w:t>
      </w:r>
    </w:p>
    <w:p w:rsidR="002762D8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FF32B1">
        <w:rPr>
          <w:lang w:val="sr-Cyrl-RS"/>
        </w:rPr>
        <w:t>З</w:t>
      </w:r>
      <w:r>
        <w:rPr>
          <w:lang w:val="sr-Cyrl-RS"/>
        </w:rPr>
        <w:t>латни котлић, Стари Сланкамен</w:t>
      </w:r>
    </w:p>
    <w:p w:rsidR="002762D8" w:rsidRPr="00EF2FE0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>
        <w:rPr>
          <w:lang w:val="sr-Cyrl-RS"/>
        </w:rPr>
        <w:t>Дани бресака, Нови Сланкамен</w:t>
      </w:r>
    </w:p>
    <w:p w:rsidR="002762D8" w:rsidRPr="00EF2FE0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>
        <w:rPr>
          <w:lang w:val="sr-Cyrl-RS"/>
        </w:rPr>
        <w:t>Јулски дани у Крчедину, Крчедин</w:t>
      </w:r>
      <w:r w:rsidRPr="00EF2FE0">
        <w:rPr>
          <w:lang w:val="sr-Cyrl-RS"/>
        </w:rPr>
        <w:t xml:space="preserve"> 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Дунавске чаролије, Чортановци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Марадичка јесен, Марадик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 xml:space="preserve">Фрушка гора </w:t>
      </w:r>
      <w:r w:rsidRPr="0067066F">
        <w:rPr>
          <w:lang w:val="sr-Latn-RS"/>
        </w:rPr>
        <w:t xml:space="preserve">Wine show, </w:t>
      </w:r>
      <w:r w:rsidRPr="0067066F">
        <w:rPr>
          <w:lang w:val="sr-Cyrl-RS"/>
        </w:rPr>
        <w:t>Чортановци</w:t>
      </w:r>
    </w:p>
    <w:p w:rsidR="002762D8" w:rsidRPr="0067066F" w:rsidRDefault="002762D8" w:rsidP="002762D8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Ловачка прича, Крчедин</w:t>
      </w:r>
    </w:p>
    <w:p w:rsidR="00535602" w:rsidRDefault="002762D8" w:rsidP="005240ED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90" w:firstLine="270"/>
        <w:jc w:val="both"/>
        <w:rPr>
          <w:lang w:val="sr-Cyrl-RS"/>
        </w:rPr>
      </w:pPr>
      <w:r w:rsidRPr="0067066F">
        <w:rPr>
          <w:lang w:val="sr-Cyrl-RS"/>
        </w:rPr>
        <w:t>Дани меда, Инђија.</w:t>
      </w:r>
    </w:p>
    <w:p w:rsidR="00DD18CD" w:rsidRPr="00DD18CD" w:rsidRDefault="00DD18CD" w:rsidP="00DD18CD">
      <w:pPr>
        <w:tabs>
          <w:tab w:val="left" w:pos="0"/>
          <w:tab w:val="left" w:pos="720"/>
        </w:tabs>
        <w:ind w:left="90"/>
        <w:jc w:val="both"/>
        <w:rPr>
          <w:lang w:val="sr-Cyrl-RS"/>
        </w:rPr>
      </w:pPr>
    </w:p>
    <w:p w:rsidR="0004491C" w:rsidRPr="002E32F6" w:rsidRDefault="00C54F4D" w:rsidP="00524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разлику од бројних манифестац</w:t>
      </w:r>
      <w:r w:rsidR="00D31604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ија које имају дугу традицију, на самом почетку</w:t>
      </w:r>
      <w:r w:rsidR="0082763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2763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DD18CD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="0082763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у плану је</w:t>
      </w:r>
      <w:r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организација нових догађаја и манифестација</w:t>
      </w:r>
      <w:r w:rsidR="0082763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D31604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Први пут Туристичка организација има за циљ организацију ма</w:t>
      </w:r>
      <w:r w:rsidR="002E32F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нифеста</w:t>
      </w:r>
      <w:r w:rsidR="001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ције поводом отварања тематског </w:t>
      </w:r>
      <w:r w:rsidR="002E32F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туристичког комплекса Келтско </w:t>
      </w:r>
      <w:r w:rsidR="001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се</w:t>
      </w:r>
      <w:r w:rsidR="002E32F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ло.</w:t>
      </w:r>
      <w:r w:rsidR="001C3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D31604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У том смислу, </w:t>
      </w:r>
      <w:r w:rsidR="0004491C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планиране су активности на организацији и реализације </w:t>
      </w:r>
      <w:r w:rsidR="002E32F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келтских игара</w:t>
      </w:r>
      <w:r w:rsidR="0004491C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сарадњи са </w:t>
      </w:r>
      <w:r w:rsidR="002E32F6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спортским и </w:t>
      </w:r>
      <w:r w:rsidR="0004491C" w:rsidRPr="002E3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средњовековним удружењима. </w:t>
      </w:r>
    </w:p>
    <w:p w:rsidR="00CA154D" w:rsidRDefault="00CA154D" w:rsidP="00CA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152A" w:rsidRPr="00D6213B" w:rsidRDefault="00B67EFB" w:rsidP="005A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213B">
        <w:rPr>
          <w:rFonts w:ascii="Times New Roman" w:hAnsi="Times New Roman" w:cs="Times New Roman"/>
          <w:b/>
          <w:sz w:val="24"/>
          <w:szCs w:val="24"/>
          <w:lang w:val="sr-Cyrl-CS"/>
        </w:rPr>
        <w:t>Остали административно-технички послови</w:t>
      </w:r>
    </w:p>
    <w:p w:rsidR="00333217" w:rsidRPr="00333217" w:rsidRDefault="00333217" w:rsidP="005A0E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B67EFB" w:rsidRDefault="00B67EFB" w:rsidP="00416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Обзиром на обим свакодневних административно-техничких послова кој</w:t>
      </w:r>
      <w:r w:rsidR="005B1F49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е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Туристичка организација као засебна јавна установа има, као и на мали број запослених и непостојање служби које се баве поменутим, велики део времена запослени проводе обављајући управо ове послове. Између осталог то су завођење докумената и рачуна, вођење целокупне финансијске евиденције,</w:t>
      </w:r>
      <w:r w:rsidR="0061798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r w:rsidR="0061798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подношење електронских захтева за плаћање,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послови везани за рад фискалн</w:t>
      </w:r>
      <w:r w:rsidR="00DF3A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их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кас</w:t>
      </w:r>
      <w:r w:rsidR="00DF3A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>а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sr-Cyrl-RS"/>
        </w:rPr>
        <w:t xml:space="preserve"> и вођење пословних књига и евиденције сувенира, месечно достављање различитих докумената за потребе Општинске управе, израда извештаја за Управу за јавне набавке и бројни други послови административног типа.</w:t>
      </w:r>
    </w:p>
    <w:p w:rsidR="00552BC8" w:rsidRDefault="00552BC8" w:rsidP="00A13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7993" w:rsidRDefault="00547993" w:rsidP="00A13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BC8" w:rsidRDefault="00552BC8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0732F" w:rsidRDefault="0010732F" w:rsidP="0055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285022" w:rsidRDefault="00285022" w:rsidP="00285022">
      <w:pPr>
        <w:ind w:firstLine="709"/>
        <w:jc w:val="both"/>
        <w:rPr>
          <w:lang w:val="sr-Cyrl-RS"/>
        </w:rPr>
      </w:pPr>
      <w:proofErr w:type="spellStart"/>
      <w:r w:rsidRPr="002B0F54">
        <w:rPr>
          <w:lang w:val="en-US"/>
        </w:rPr>
        <w:t>На</w:t>
      </w:r>
      <w:proofErr w:type="spellEnd"/>
      <w:r w:rsidRPr="002B0F54">
        <w:rPr>
          <w:lang w:val="sr-Cyrl-CS"/>
        </w:rPr>
        <w:t xml:space="preserve"> основу члана 26</w:t>
      </w:r>
      <w:r w:rsidRPr="002B0F54">
        <w:t>.</w:t>
      </w:r>
      <w:r>
        <w:rPr>
          <w:lang w:val="sr-Cyrl-RS"/>
        </w:rPr>
        <w:t xml:space="preserve"> С</w:t>
      </w:r>
      <w:r w:rsidRPr="002B0F54">
        <w:rPr>
          <w:lang w:val="sr-Cyrl-CS"/>
        </w:rPr>
        <w:t xml:space="preserve">татута Туристичке организације општине Инђија </w:t>
      </w:r>
      <w:r w:rsidRPr="008A078A">
        <w:t>(бр. 05-332-129 од 22.06.2005. године, бр. 332-02-2/07 од 26.04.2007. године, бр. 161-2019 од 13.09.2019. године и бр. 300-2021 од 20.12.2021. године)</w:t>
      </w:r>
      <w:r>
        <w:t xml:space="preserve"> </w:t>
      </w:r>
      <w:r w:rsidRPr="002B0F54">
        <w:rPr>
          <w:lang w:val="sr-Cyrl-CS"/>
        </w:rPr>
        <w:t xml:space="preserve">Управни </w:t>
      </w:r>
      <w:r>
        <w:rPr>
          <w:lang w:val="sr-Cyrl-CS"/>
        </w:rPr>
        <w:t>о</w:t>
      </w:r>
      <w:r w:rsidRPr="002B0F54">
        <w:rPr>
          <w:lang w:val="sr-Cyrl-CS"/>
        </w:rPr>
        <w:t xml:space="preserve">дбор Туристичке организације општине Инђија на седници одржаној </w:t>
      </w:r>
      <w:r w:rsidRPr="00FD2EB4">
        <w:rPr>
          <w:lang w:val="sr-Cyrl-CS"/>
        </w:rPr>
        <w:t xml:space="preserve">дана </w:t>
      </w:r>
      <w:r w:rsidR="00EC6581">
        <w:rPr>
          <w:lang w:val="en-US"/>
        </w:rPr>
        <w:t>10</w:t>
      </w:r>
      <w:r>
        <w:rPr>
          <w:lang w:val="sr-Cyrl-RS"/>
        </w:rPr>
        <w:t>.12.2024.</w:t>
      </w:r>
      <w:r>
        <w:t xml:space="preserve"> </w:t>
      </w:r>
      <w:r w:rsidRPr="002B0F54">
        <w:rPr>
          <w:lang w:val="sr-Cyrl-CS"/>
        </w:rPr>
        <w:t xml:space="preserve">године </w:t>
      </w:r>
      <w:r>
        <w:rPr>
          <w:lang w:val="sr-Cyrl-CS"/>
        </w:rPr>
        <w:t>донео</w:t>
      </w:r>
      <w:r w:rsidRPr="002B0F54">
        <w:rPr>
          <w:lang w:val="sr-Cyrl-CS"/>
        </w:rPr>
        <w:t xml:space="preserve"> је</w:t>
      </w:r>
      <w:r>
        <w:rPr>
          <w:lang w:val="sr-Cyrl-RS"/>
        </w:rPr>
        <w:t xml:space="preserve">: </w:t>
      </w:r>
    </w:p>
    <w:p w:rsidR="00285022" w:rsidRPr="004D11BA" w:rsidRDefault="00285022" w:rsidP="00285022">
      <w:pPr>
        <w:rPr>
          <w:b/>
          <w:lang w:val="sr-Cyrl-RS"/>
        </w:rPr>
      </w:pPr>
      <w:r w:rsidRPr="005171BB">
        <w:rPr>
          <w:b/>
          <w:lang w:val="sr-Cyrl-RS"/>
        </w:rPr>
        <w:t>ФИНАНСИЈСК</w:t>
      </w:r>
      <w:r>
        <w:rPr>
          <w:b/>
          <w:lang w:val="sr-Cyrl-RS"/>
        </w:rPr>
        <w:t>И</w:t>
      </w:r>
      <w:r w:rsidRPr="005171BB">
        <w:rPr>
          <w:b/>
          <w:lang w:val="sr-Cyrl-RS"/>
        </w:rPr>
        <w:t xml:space="preserve"> ПЛАН ЗА 20</w:t>
      </w:r>
      <w:r w:rsidRPr="005171BB">
        <w:rPr>
          <w:b/>
        </w:rPr>
        <w:t>2</w:t>
      </w:r>
      <w:r>
        <w:rPr>
          <w:b/>
          <w:lang w:val="sr-Cyrl-RS"/>
        </w:rPr>
        <w:t>5</w:t>
      </w:r>
      <w:r w:rsidRPr="005171BB">
        <w:rPr>
          <w:b/>
          <w:lang w:val="sr-Cyrl-RS"/>
        </w:rPr>
        <w:t>. ГОДИНУ</w:t>
      </w:r>
      <w:r w:rsidRPr="00513564">
        <w:rPr>
          <w:b/>
          <w:lang w:val="sr-Cyrl-RS"/>
        </w:rPr>
        <w:t xml:space="preserve"> </w:t>
      </w:r>
      <w:r w:rsidRPr="005171BB">
        <w:rPr>
          <w:b/>
          <w:lang w:val="sr-Cyrl-RS"/>
        </w:rPr>
        <w:t>ТУРИСТИЧКЕ ОРГАНИЗАЦИЈЕ ОПШТИНЕ ИНЂИЈА</w:t>
      </w:r>
    </w:p>
    <w:p w:rsidR="00285022" w:rsidRDefault="00285022" w:rsidP="00285022">
      <w:pPr>
        <w:ind w:firstLine="709"/>
        <w:jc w:val="both"/>
        <w:rPr>
          <w:bCs/>
          <w:lang w:val="sr-Cyrl-RS"/>
        </w:rPr>
      </w:pPr>
      <w:r>
        <w:rPr>
          <w:lang w:val="sr-Cyrl-RS"/>
        </w:rPr>
        <w:t xml:space="preserve">Предлог </w:t>
      </w:r>
      <w:r w:rsidRPr="002A1CBF">
        <w:rPr>
          <w:lang w:val="sr-Cyrl-RS"/>
        </w:rPr>
        <w:t>Финансијск</w:t>
      </w:r>
      <w:r>
        <w:rPr>
          <w:lang w:val="sr-Cyrl-RS"/>
        </w:rPr>
        <w:t>ог</w:t>
      </w:r>
      <w:r w:rsidRPr="002A1CBF">
        <w:rPr>
          <w:lang w:val="sr-Cyrl-RS"/>
        </w:rPr>
        <w:t xml:space="preserve"> план</w:t>
      </w:r>
      <w:r>
        <w:rPr>
          <w:lang w:val="sr-Cyrl-RS"/>
        </w:rPr>
        <w:t>а</w:t>
      </w:r>
      <w:r w:rsidRPr="00912B49">
        <w:t xml:space="preserve"> </w:t>
      </w:r>
      <w:r w:rsidRPr="00912B49">
        <w:rPr>
          <w:lang w:val="sr-Cyrl-RS"/>
        </w:rPr>
        <w:t>Туристичке орг</w:t>
      </w:r>
      <w:r>
        <w:rPr>
          <w:lang w:val="sr-Cyrl-RS"/>
        </w:rPr>
        <w:t>анизације општине Инђија за 2025</w:t>
      </w:r>
      <w:r w:rsidRPr="00912B49">
        <w:rPr>
          <w:lang w:val="sr-Cyrl-RS"/>
        </w:rPr>
        <w:t>. годину</w:t>
      </w:r>
      <w:r w:rsidRPr="002A1CBF">
        <w:rPr>
          <w:lang w:val="sr-Cyrl-RS"/>
        </w:rPr>
        <w:t xml:space="preserve"> </w:t>
      </w:r>
      <w:r>
        <w:rPr>
          <w:lang w:val="sr-Cyrl-RS"/>
        </w:rPr>
        <w:t>са</w:t>
      </w:r>
      <w:r w:rsidRPr="002A1CBF">
        <w:rPr>
          <w:lang w:val="sr-Cyrl-RS"/>
        </w:rPr>
        <w:t xml:space="preserve"> следећим табелама:</w:t>
      </w:r>
      <w:r>
        <w:rPr>
          <w:lang w:val="sr-Cyrl-RS"/>
        </w:rPr>
        <w:t xml:space="preserve"> </w:t>
      </w:r>
      <w:r>
        <w:rPr>
          <w:bCs/>
          <w:lang w:val="sr-Cyrl-RS"/>
        </w:rPr>
        <w:t>Приказ</w:t>
      </w:r>
      <w:r w:rsidRPr="00FA7D1D">
        <w:rPr>
          <w:bCs/>
          <w:lang w:val="sr-Cyrl-RS"/>
        </w:rPr>
        <w:t xml:space="preserve"> </w:t>
      </w:r>
      <w:r>
        <w:rPr>
          <w:bCs/>
          <w:lang w:val="sr-Cyrl-RS"/>
        </w:rPr>
        <w:t>с</w:t>
      </w:r>
      <w:r w:rsidRPr="00FA7D1D">
        <w:rPr>
          <w:bCs/>
          <w:lang w:val="sr-Cyrl-RS"/>
        </w:rPr>
        <w:t>труктур</w:t>
      </w:r>
      <w:r>
        <w:rPr>
          <w:bCs/>
          <w:lang w:val="sr-Cyrl-RS"/>
        </w:rPr>
        <w:t>е</w:t>
      </w:r>
      <w:r w:rsidRPr="00FA7D1D">
        <w:rPr>
          <w:bCs/>
          <w:lang w:val="sr-Cyrl-RS"/>
        </w:rPr>
        <w:t xml:space="preserve"> планираних </w:t>
      </w:r>
      <w:r>
        <w:rPr>
          <w:bCs/>
          <w:lang w:val="sr-Cyrl-RS"/>
        </w:rPr>
        <w:t>расхода у 2025. години прилагођен потребама форме Одлуке о буџету</w:t>
      </w:r>
      <w:r>
        <w:rPr>
          <w:bCs/>
        </w:rPr>
        <w:t xml:space="preserve"> </w:t>
      </w:r>
      <w:r>
        <w:rPr>
          <w:bCs/>
          <w:lang w:val="sr-Cyrl-RS"/>
        </w:rPr>
        <w:t>општине:</w:t>
      </w:r>
    </w:p>
    <w:p w:rsidR="0062762E" w:rsidRDefault="0062762E" w:rsidP="00285022">
      <w:pPr>
        <w:ind w:firstLine="709"/>
        <w:jc w:val="both"/>
        <w:rPr>
          <w:bCs/>
          <w:lang w:val="sr-Cyrl-RS"/>
        </w:rPr>
      </w:pPr>
    </w:p>
    <w:p w:rsidR="0062762E" w:rsidRPr="004B2511" w:rsidRDefault="0062762E" w:rsidP="00285022">
      <w:pPr>
        <w:ind w:firstLine="709"/>
        <w:jc w:val="both"/>
        <w:rPr>
          <w:lang w:val="en-US"/>
        </w:rPr>
      </w:pPr>
    </w:p>
    <w:tbl>
      <w:tblPr>
        <w:tblW w:w="8130" w:type="dxa"/>
        <w:jc w:val="center"/>
        <w:tblLook w:val="04A0" w:firstRow="1" w:lastRow="0" w:firstColumn="1" w:lastColumn="0" w:noHBand="0" w:noVBand="1"/>
      </w:tblPr>
      <w:tblGrid>
        <w:gridCol w:w="1072"/>
        <w:gridCol w:w="1963"/>
        <w:gridCol w:w="1643"/>
        <w:gridCol w:w="1716"/>
        <w:gridCol w:w="1736"/>
      </w:tblGrid>
      <w:tr w:rsidR="00285022" w:rsidRPr="00987273" w:rsidTr="0069335F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022" w:rsidRPr="00987273" w:rsidRDefault="00285022" w:rsidP="0062762E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22" w:rsidRPr="00987273" w:rsidRDefault="00285022" w:rsidP="0062762E">
            <w:pPr>
              <w:jc w:val="center"/>
              <w:rPr>
                <w:color w:val="000000"/>
                <w:sz w:val="18"/>
                <w:szCs w:val="18"/>
                <w:lang w:eastAsia="sr-Latn-RS"/>
              </w:rPr>
            </w:pPr>
            <w:r w:rsidRPr="00987273">
              <w:rPr>
                <w:color w:val="000000"/>
                <w:sz w:val="18"/>
                <w:szCs w:val="18"/>
                <w:lang w:eastAsia="sr-Latn-RS"/>
              </w:rPr>
              <w:t>ЕКОНОМСКА КЛАСИФИКАЦИЈА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22" w:rsidRPr="00987273" w:rsidRDefault="00285022" w:rsidP="0062762E">
            <w:pPr>
              <w:jc w:val="center"/>
              <w:rPr>
                <w:color w:val="000000"/>
                <w:sz w:val="18"/>
                <w:szCs w:val="18"/>
                <w:lang w:eastAsia="sr-Latn-RS"/>
              </w:rPr>
            </w:pPr>
            <w:r w:rsidRPr="00987273">
              <w:rPr>
                <w:color w:val="000000"/>
                <w:sz w:val="18"/>
                <w:szCs w:val="18"/>
                <w:lang w:eastAsia="sr-Latn-RS"/>
              </w:rPr>
              <w:t>СРЕДСТВА ИЗ БУЏЕТА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22" w:rsidRPr="00987273" w:rsidRDefault="00285022" w:rsidP="0062762E">
            <w:pPr>
              <w:jc w:val="center"/>
              <w:rPr>
                <w:color w:val="000000"/>
                <w:sz w:val="18"/>
                <w:szCs w:val="18"/>
                <w:lang w:eastAsia="sr-Latn-RS"/>
              </w:rPr>
            </w:pPr>
            <w:r w:rsidRPr="00987273">
              <w:rPr>
                <w:color w:val="000000"/>
                <w:sz w:val="18"/>
                <w:szCs w:val="18"/>
                <w:lang w:eastAsia="sr-Latn-RS"/>
              </w:rPr>
              <w:t>РАСХОДИ ИЗ ДОДАТНИХ ПРИХОДА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22" w:rsidRPr="00987273" w:rsidRDefault="00285022" w:rsidP="0062762E">
            <w:pPr>
              <w:jc w:val="center"/>
              <w:rPr>
                <w:color w:val="000000"/>
                <w:sz w:val="18"/>
                <w:szCs w:val="18"/>
                <w:lang w:eastAsia="sr-Latn-RS"/>
              </w:rPr>
            </w:pPr>
            <w:r w:rsidRPr="00987273">
              <w:rPr>
                <w:color w:val="000000"/>
                <w:sz w:val="18"/>
                <w:szCs w:val="18"/>
                <w:lang w:eastAsia="sr-Latn-RS"/>
              </w:rPr>
              <w:t>УКУПНО:</w:t>
            </w:r>
          </w:p>
        </w:tc>
      </w:tr>
      <w:tr w:rsidR="00285022" w:rsidRPr="00987273" w:rsidTr="0069335F">
        <w:trPr>
          <w:trHeight w:val="241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022" w:rsidRPr="00987273" w:rsidRDefault="00285022" w:rsidP="0062762E">
            <w:pPr>
              <w:jc w:val="center"/>
              <w:rPr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85022" w:rsidRPr="008C3DE7" w:rsidRDefault="00285022" w:rsidP="0062762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sr-Latn-RS"/>
              </w:rPr>
            </w:pPr>
            <w:r w:rsidRPr="008C3DE7">
              <w:rPr>
                <w:b/>
                <w:bCs/>
                <w:color w:val="000000"/>
                <w:sz w:val="16"/>
                <w:szCs w:val="16"/>
                <w:lang w:eastAsia="sr-Latn-RS"/>
              </w:rPr>
              <w:t>ПРОГРАМСКА АКТИВНОСТ 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69335F" w:rsidRDefault="00285022" w:rsidP="00585430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10.</w:t>
            </w:r>
            <w:r w:rsidR="00585430">
              <w:rPr>
                <w:rFonts w:ascii="Calibri" w:hAnsi="Calibri"/>
                <w:lang w:eastAsia="sr-Latn-RS"/>
              </w:rPr>
              <w:t>678.469,00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C42D6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69335F" w:rsidRDefault="00585430" w:rsidP="0069335F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10.678.469,00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69335F" w:rsidRDefault="00285022" w:rsidP="00585430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1.6</w:t>
            </w:r>
            <w:r w:rsidR="00585430">
              <w:rPr>
                <w:rFonts w:ascii="Calibri" w:hAnsi="Calibri"/>
                <w:lang w:eastAsia="sr-Latn-RS"/>
              </w:rPr>
              <w:t>17</w:t>
            </w:r>
            <w:r>
              <w:rPr>
                <w:rFonts w:ascii="Calibri" w:hAnsi="Calibri"/>
                <w:lang w:eastAsia="sr-Latn-RS"/>
              </w:rPr>
              <w:t>.7</w:t>
            </w:r>
            <w:r w:rsidR="00585430">
              <w:rPr>
                <w:rFonts w:ascii="Calibri" w:hAnsi="Calibri"/>
                <w:lang w:eastAsia="sr-Latn-RS"/>
              </w:rPr>
              <w:t>88</w:t>
            </w:r>
            <w:r>
              <w:rPr>
                <w:rFonts w:ascii="Calibri" w:hAnsi="Calibri"/>
                <w:lang w:val="sr-Cyrl-RS" w:eastAsia="sr-Latn-RS"/>
              </w:rPr>
              <w:t>,</w:t>
            </w:r>
            <w:r w:rsidR="00585430">
              <w:rPr>
                <w:rFonts w:ascii="Calibri" w:hAnsi="Calibri"/>
                <w:lang w:eastAsia="sr-Latn-RS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C42D6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69335F" w:rsidRDefault="00585430" w:rsidP="0069335F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1.617.788</w:t>
            </w:r>
            <w:r>
              <w:rPr>
                <w:rFonts w:ascii="Calibri" w:hAnsi="Calibri"/>
                <w:lang w:val="sr-Cyrl-RS" w:eastAsia="sr-Latn-RS"/>
              </w:rPr>
              <w:t>,</w:t>
            </w:r>
            <w:r>
              <w:rPr>
                <w:rFonts w:ascii="Calibri" w:hAnsi="Calibri"/>
                <w:lang w:eastAsia="sr-Latn-RS"/>
              </w:rPr>
              <w:t>15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3</w:t>
            </w:r>
            <w:r w:rsidR="00285022" w:rsidRPr="00C16AE2">
              <w:rPr>
                <w:rFonts w:ascii="Calibri" w:hAnsi="Calibri"/>
                <w:lang w:eastAsia="sr-Latn-RS"/>
              </w:rPr>
              <w:t>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3</w:t>
            </w:r>
            <w:r w:rsidR="00285022" w:rsidRPr="00C16AE2">
              <w:rPr>
                <w:rFonts w:ascii="Calibri" w:hAnsi="Calibri"/>
                <w:lang w:eastAsia="sr-Latn-RS"/>
              </w:rPr>
              <w:t>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260.000,00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260.000,00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165.000,00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165.000,00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432EEF" w:rsidRDefault="00285022" w:rsidP="0062762E">
            <w:pPr>
              <w:jc w:val="right"/>
              <w:rPr>
                <w:rFonts w:ascii="Calibri" w:hAnsi="Calibri"/>
                <w:color w:val="000000" w:themeColor="text1"/>
                <w:lang w:eastAsia="sr-Latn-RS"/>
              </w:rPr>
            </w:pPr>
            <w:r>
              <w:rPr>
                <w:rFonts w:ascii="Calibri" w:hAnsi="Calibri"/>
                <w:color w:val="000000" w:themeColor="text1"/>
                <w:lang w:val="en-US"/>
              </w:rPr>
              <w:t>1.585.000</w:t>
            </w:r>
            <w:r w:rsidRPr="00432EEF">
              <w:rPr>
                <w:rFonts w:ascii="Calibri" w:hAnsi="Calibri"/>
                <w:color w:val="000000" w:themeColor="text1"/>
              </w:rPr>
              <w:t>,00</w:t>
            </w:r>
          </w:p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169.000,00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en-US" w:eastAsia="sr-Latn-RS"/>
              </w:rPr>
              <w:t>1.754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900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90.000</w:t>
            </w:r>
            <w:r w:rsidRPr="00C16AE2">
              <w:rPr>
                <w:rFonts w:ascii="Calibri" w:hAnsi="Calibri"/>
                <w:lang w:eastAsia="sr-Latn-RS"/>
              </w:rPr>
              <w:t>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990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3.410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C42D6E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690.900</w:t>
            </w:r>
            <w:r w:rsidR="00285022" w:rsidRPr="00C16AE2">
              <w:rPr>
                <w:rFonts w:ascii="Calibri" w:hAnsi="Calibri"/>
                <w:lang w:eastAsia="sr-Latn-RS"/>
              </w:rPr>
              <w:t>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69335F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4.100.900</w:t>
            </w:r>
            <w:r w:rsidR="00285022" w:rsidRPr="00C16AE2">
              <w:rPr>
                <w:rFonts w:ascii="Calibri" w:hAnsi="Calibri"/>
                <w:lang w:eastAsia="sr-Latn-RS"/>
              </w:rPr>
              <w:t>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550.000,00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550.000,00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2.080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2.080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150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1</w:t>
            </w:r>
            <w:r w:rsidRPr="00C16AE2">
              <w:rPr>
                <w:rFonts w:ascii="Calibri" w:hAnsi="Calibri"/>
                <w:lang w:eastAsia="sr-Latn-RS"/>
              </w:rPr>
              <w:t>1.000,00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161</w:t>
            </w:r>
            <w:r w:rsidRPr="00C16AE2">
              <w:rPr>
                <w:rFonts w:ascii="Calibri" w:hAnsi="Calibri"/>
                <w:lang w:eastAsia="sr-Latn-RS"/>
              </w:rPr>
              <w:t>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400.000,00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400.000,00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432EEF" w:rsidRDefault="00285022" w:rsidP="0062762E">
            <w:pPr>
              <w:jc w:val="center"/>
              <w:rPr>
                <w:rFonts w:ascii="Calibri" w:hAnsi="Calibri"/>
                <w:b/>
                <w:bCs/>
                <w:lang w:val="sr-Cyrl-RS" w:eastAsia="sr-Latn-RS"/>
              </w:rPr>
            </w:pPr>
            <w:r w:rsidRPr="00432EEF">
              <w:rPr>
                <w:rFonts w:ascii="Calibri" w:hAnsi="Calibri"/>
                <w:b/>
                <w:bCs/>
                <w:lang w:val="sr-Cyrl-RS" w:eastAsia="sr-Latn-RS"/>
              </w:rPr>
              <w:t>укупно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585430" w:rsidRDefault="00285022" w:rsidP="00585430">
            <w:pPr>
              <w:jc w:val="right"/>
              <w:rPr>
                <w:rFonts w:ascii="Calibri" w:hAnsi="Calibri"/>
                <w:b/>
                <w:bCs/>
                <w:lang w:eastAsia="sr-Latn-RS"/>
              </w:rPr>
            </w:pPr>
            <w:r>
              <w:rPr>
                <w:rFonts w:ascii="Calibri" w:hAnsi="Calibri"/>
                <w:b/>
                <w:bCs/>
                <w:lang w:val="en-US" w:eastAsia="sr-Latn-RS"/>
              </w:rPr>
              <w:t>21.</w:t>
            </w:r>
            <w:r w:rsidR="00585430">
              <w:rPr>
                <w:rFonts w:ascii="Calibri" w:hAnsi="Calibri"/>
                <w:b/>
                <w:bCs/>
                <w:lang w:val="en-US" w:eastAsia="sr-Latn-RS"/>
              </w:rPr>
              <w:t>876</w:t>
            </w:r>
            <w:r w:rsidRPr="00432EEF">
              <w:rPr>
                <w:rFonts w:ascii="Calibri" w:hAnsi="Calibri"/>
                <w:b/>
                <w:bCs/>
                <w:lang w:val="sr-Cyrl-RS" w:eastAsia="sr-Latn-RS"/>
              </w:rPr>
              <w:t>.</w:t>
            </w:r>
            <w:r w:rsidR="00585430">
              <w:rPr>
                <w:rFonts w:ascii="Calibri" w:hAnsi="Calibri"/>
                <w:b/>
                <w:bCs/>
                <w:lang w:eastAsia="sr-Latn-RS"/>
              </w:rPr>
              <w:t>257</w:t>
            </w:r>
            <w:r w:rsidRPr="00432EEF">
              <w:rPr>
                <w:rFonts w:ascii="Calibri" w:hAnsi="Calibri"/>
                <w:b/>
                <w:bCs/>
                <w:lang w:val="sr-Cyrl-RS" w:eastAsia="sr-Latn-RS"/>
              </w:rPr>
              <w:t>,</w:t>
            </w:r>
            <w:r w:rsidR="00585430">
              <w:rPr>
                <w:rFonts w:ascii="Calibri" w:hAnsi="Calibri"/>
                <w:b/>
                <w:bCs/>
                <w:lang w:eastAsia="sr-Latn-RS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432EEF" w:rsidRDefault="00285022" w:rsidP="0062762E">
            <w:pPr>
              <w:jc w:val="center"/>
              <w:rPr>
                <w:rFonts w:ascii="Calibri" w:hAnsi="Calibri"/>
                <w:b/>
                <w:bCs/>
                <w:lang w:val="sr-Cyrl-RS" w:eastAsia="sr-Latn-RS"/>
              </w:rPr>
            </w:pPr>
            <w:r w:rsidRPr="00432EEF">
              <w:rPr>
                <w:rFonts w:ascii="Calibri" w:hAnsi="Calibri"/>
                <w:b/>
                <w:bCs/>
                <w:lang w:val="sr-Cyrl-RS" w:eastAsia="sr-Latn-RS"/>
              </w:rPr>
              <w:t>960.900,00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69335F" w:rsidRDefault="0069335F" w:rsidP="00585430">
            <w:pPr>
              <w:jc w:val="right"/>
              <w:rPr>
                <w:rFonts w:ascii="Calibri" w:hAnsi="Calibri"/>
                <w:b/>
                <w:bCs/>
                <w:lang w:eastAsia="sr-Latn-RS"/>
              </w:rPr>
            </w:pPr>
            <w:r>
              <w:rPr>
                <w:rFonts w:ascii="Calibri" w:hAnsi="Calibri"/>
                <w:b/>
                <w:bCs/>
                <w:lang w:eastAsia="sr-Latn-RS"/>
              </w:rPr>
              <w:t>22.</w:t>
            </w:r>
            <w:r w:rsidR="00585430">
              <w:rPr>
                <w:rFonts w:ascii="Calibri" w:hAnsi="Calibri"/>
                <w:b/>
                <w:bCs/>
                <w:lang w:eastAsia="sr-Latn-RS"/>
              </w:rPr>
              <w:t>837</w:t>
            </w:r>
            <w:r>
              <w:rPr>
                <w:rFonts w:ascii="Calibri" w:hAnsi="Calibri"/>
                <w:b/>
                <w:bCs/>
                <w:lang w:eastAsia="sr-Latn-RS"/>
              </w:rPr>
              <w:t>.</w:t>
            </w:r>
            <w:r w:rsidR="00585430">
              <w:rPr>
                <w:rFonts w:ascii="Calibri" w:hAnsi="Calibri"/>
                <w:b/>
                <w:bCs/>
                <w:lang w:eastAsia="sr-Latn-RS"/>
              </w:rPr>
              <w:t>157</w:t>
            </w:r>
            <w:r>
              <w:rPr>
                <w:rFonts w:ascii="Calibri" w:hAnsi="Calibri"/>
                <w:b/>
                <w:bCs/>
                <w:lang w:eastAsia="sr-Latn-RS"/>
              </w:rPr>
              <w:t>,</w:t>
            </w:r>
            <w:r w:rsidR="00585430">
              <w:rPr>
                <w:rFonts w:ascii="Calibri" w:hAnsi="Calibri"/>
                <w:b/>
                <w:bCs/>
                <w:lang w:eastAsia="sr-Latn-RS"/>
              </w:rPr>
              <w:t>15</w:t>
            </w:r>
          </w:p>
        </w:tc>
      </w:tr>
      <w:tr w:rsidR="00285022" w:rsidRPr="00987273" w:rsidTr="0069335F">
        <w:trPr>
          <w:trHeight w:val="7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421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BB06FD" w:rsidRDefault="00285022" w:rsidP="0062762E">
            <w:pPr>
              <w:jc w:val="right"/>
              <w:rPr>
                <w:rFonts w:ascii="Calibri" w:hAnsi="Calibri"/>
                <w:lang w:val="sr-Cyrl-RS"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3.090.000,00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BB06FD" w:rsidRDefault="00285022" w:rsidP="0062762E">
            <w:pPr>
              <w:jc w:val="center"/>
              <w:rPr>
                <w:rFonts w:ascii="Calibri" w:hAnsi="Calibri"/>
                <w:lang w:val="sr-Cyrl-RS"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1.300.000,00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BB06FD" w:rsidRDefault="00285022" w:rsidP="0062762E">
            <w:pPr>
              <w:jc w:val="right"/>
              <w:rPr>
                <w:rFonts w:ascii="Calibri" w:hAnsi="Calibri"/>
                <w:lang w:val="sr-Cyrl-RS" w:eastAsia="sr-Latn-RS"/>
              </w:rPr>
            </w:pPr>
            <w:r>
              <w:rPr>
                <w:rFonts w:ascii="Calibri" w:hAnsi="Calibri"/>
                <w:lang w:val="sr-Cyrl-RS" w:eastAsia="sr-Latn-RS"/>
              </w:rPr>
              <w:t>4.390.000,00</w:t>
            </w:r>
          </w:p>
        </w:tc>
      </w:tr>
      <w:tr w:rsidR="00285022" w:rsidRPr="00987273" w:rsidTr="0069335F">
        <w:trPr>
          <w:trHeight w:val="319"/>
          <w:jc w:val="center"/>
        </w:trPr>
        <w:tc>
          <w:tcPr>
            <w:tcW w:w="1072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285022" w:rsidRDefault="00285022" w:rsidP="0062762E">
            <w:pPr>
              <w:jc w:val="center"/>
              <w:rPr>
                <w:color w:val="000000"/>
                <w:sz w:val="16"/>
                <w:szCs w:val="16"/>
                <w:lang w:eastAsia="sr-Latn-RS"/>
              </w:rPr>
            </w:pPr>
          </w:p>
          <w:p w:rsidR="00285022" w:rsidRPr="008C3DE7" w:rsidRDefault="00285022" w:rsidP="0062762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sr-Latn-RS"/>
              </w:rPr>
            </w:pPr>
            <w:r w:rsidRPr="008C3DE7">
              <w:rPr>
                <w:b/>
                <w:bCs/>
                <w:color w:val="000000"/>
                <w:sz w:val="16"/>
                <w:szCs w:val="16"/>
                <w:lang w:eastAsia="sr-Latn-RS"/>
              </w:rPr>
              <w:t>ПРОГРАМСКА АКТИВНОСТ 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lang w:eastAsia="sr-Latn-RS"/>
              </w:rPr>
            </w:pPr>
            <w:r w:rsidRPr="00C16AE2">
              <w:rPr>
                <w:lang w:eastAsia="sr-Latn-RS"/>
              </w:rPr>
              <w:t>423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432EEF" w:rsidRDefault="00285022" w:rsidP="0062762E">
            <w:pPr>
              <w:jc w:val="center"/>
              <w:rPr>
                <w:rFonts w:ascii="Calibri" w:hAnsi="Calibri"/>
                <w:color w:val="000000" w:themeColor="text1"/>
                <w:lang w:eastAsia="sr-Latn-RS"/>
              </w:rPr>
            </w:pPr>
            <w:r w:rsidRPr="00432EEF">
              <w:rPr>
                <w:rFonts w:ascii="Calibri" w:hAnsi="Calibri"/>
                <w:color w:val="000000" w:themeColor="text1"/>
              </w:rPr>
              <w:t>1</w:t>
            </w:r>
            <w:r w:rsidR="004C1028">
              <w:rPr>
                <w:rFonts w:ascii="Calibri" w:hAnsi="Calibri"/>
                <w:color w:val="000000" w:themeColor="text1"/>
              </w:rPr>
              <w:t>0</w:t>
            </w:r>
            <w:r w:rsidRPr="00432EEF">
              <w:rPr>
                <w:rFonts w:ascii="Calibri" w:hAnsi="Calibri"/>
                <w:color w:val="000000" w:themeColor="text1"/>
              </w:rPr>
              <w:t>.</w:t>
            </w:r>
            <w:r w:rsidR="00585430">
              <w:rPr>
                <w:rFonts w:ascii="Calibri" w:hAnsi="Calibri"/>
                <w:color w:val="000000" w:themeColor="text1"/>
              </w:rPr>
              <w:t>000</w:t>
            </w:r>
            <w:r w:rsidRPr="00432EEF">
              <w:rPr>
                <w:rFonts w:ascii="Calibri" w:hAnsi="Calibri"/>
                <w:color w:val="000000" w:themeColor="text1"/>
              </w:rPr>
              <w:t>.000,00</w:t>
            </w:r>
          </w:p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3.200.000,00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69335F" w:rsidP="004C1028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1</w:t>
            </w:r>
            <w:r w:rsidR="004C1028">
              <w:rPr>
                <w:rFonts w:ascii="Calibri" w:hAnsi="Calibri"/>
                <w:lang w:eastAsia="sr-Latn-RS"/>
              </w:rPr>
              <w:t>3</w:t>
            </w:r>
            <w:r>
              <w:rPr>
                <w:rFonts w:ascii="Calibri" w:hAnsi="Calibri"/>
                <w:lang w:eastAsia="sr-Latn-RS"/>
              </w:rPr>
              <w:t>.</w:t>
            </w:r>
            <w:r w:rsidR="00585430">
              <w:rPr>
                <w:rFonts w:ascii="Calibri" w:hAnsi="Calibri"/>
                <w:lang w:eastAsia="sr-Latn-RS"/>
              </w:rPr>
              <w:t>200</w:t>
            </w:r>
            <w:r w:rsidR="00285022" w:rsidRPr="00C16AE2">
              <w:rPr>
                <w:rFonts w:ascii="Calibri" w:hAnsi="Calibri"/>
                <w:lang w:eastAsia="sr-Latn-RS"/>
              </w:rPr>
              <w:t>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4C1028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5</w:t>
            </w:r>
            <w:r w:rsidR="00285022" w:rsidRPr="00C16AE2">
              <w:rPr>
                <w:rFonts w:ascii="Calibri" w:hAnsi="Calibri"/>
                <w:lang w:eastAsia="sr-Latn-RS"/>
              </w:rPr>
              <w:t>.000.000,00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2.900.000,00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4C1028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7</w:t>
            </w:r>
            <w:r w:rsidR="00285022" w:rsidRPr="00C16AE2">
              <w:rPr>
                <w:rFonts w:ascii="Calibri" w:hAnsi="Calibri"/>
                <w:lang w:eastAsia="sr-Latn-RS"/>
              </w:rPr>
              <w:t>.900.000,00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585430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2</w:t>
            </w:r>
            <w:r w:rsidR="00285022">
              <w:rPr>
                <w:rFonts w:ascii="Calibri" w:hAnsi="Calibri"/>
                <w:lang w:eastAsia="sr-Latn-RS"/>
              </w:rPr>
              <w:t>.</w:t>
            </w:r>
            <w:r>
              <w:rPr>
                <w:rFonts w:ascii="Calibri" w:hAnsi="Calibri"/>
                <w:lang w:eastAsia="sr-Latn-RS"/>
              </w:rPr>
              <w:t>000</w:t>
            </w:r>
            <w:r w:rsidR="00285022" w:rsidRPr="00C16AE2">
              <w:rPr>
                <w:rFonts w:ascii="Calibri" w:hAnsi="Calibri"/>
                <w:lang w:eastAsia="sr-Latn-RS"/>
              </w:rPr>
              <w:t>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585430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2</w:t>
            </w:r>
            <w:r w:rsidR="00285022">
              <w:rPr>
                <w:rFonts w:ascii="Calibri" w:hAnsi="Calibri"/>
                <w:lang w:eastAsia="sr-Latn-RS"/>
              </w:rPr>
              <w:t>.</w:t>
            </w:r>
            <w:r>
              <w:rPr>
                <w:rFonts w:ascii="Calibri" w:hAnsi="Calibri"/>
                <w:lang w:eastAsia="sr-Latn-RS"/>
              </w:rPr>
              <w:t>000</w:t>
            </w:r>
            <w:r w:rsidR="00285022" w:rsidRPr="00C16AE2">
              <w:rPr>
                <w:rFonts w:ascii="Calibri" w:hAnsi="Calibri"/>
                <w:lang w:eastAsia="sr-Latn-RS"/>
              </w:rPr>
              <w:t>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426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2.</w:t>
            </w:r>
            <w:r>
              <w:rPr>
                <w:rFonts w:ascii="Calibri" w:hAnsi="Calibri"/>
                <w:lang w:val="en-US" w:eastAsia="sr-Latn-RS"/>
              </w:rPr>
              <w:t>5</w:t>
            </w:r>
            <w:r w:rsidRPr="00C16AE2">
              <w:rPr>
                <w:rFonts w:ascii="Calibri" w:hAnsi="Calibri"/>
                <w:lang w:eastAsia="sr-Latn-RS"/>
              </w:rPr>
              <w:t>00.000,00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3.300.000,00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9335F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5.</w:t>
            </w:r>
            <w:r w:rsidR="0069335F">
              <w:rPr>
                <w:rFonts w:ascii="Calibri" w:hAnsi="Calibri"/>
                <w:lang w:eastAsia="sr-Latn-RS"/>
              </w:rPr>
              <w:t>8</w:t>
            </w:r>
            <w:r w:rsidRPr="00C16AE2">
              <w:rPr>
                <w:rFonts w:ascii="Calibri" w:hAnsi="Calibri"/>
                <w:lang w:eastAsia="sr-Latn-RS"/>
              </w:rPr>
              <w:t>00.000,00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en-US" w:eastAsia="sr-Latn-RS"/>
              </w:rPr>
              <w:t>1.000</w:t>
            </w:r>
            <w:r w:rsidR="00285022">
              <w:rPr>
                <w:rFonts w:ascii="Calibri" w:hAnsi="Calibri"/>
                <w:lang w:val="en-US" w:eastAsia="sr-Latn-RS"/>
              </w:rPr>
              <w:t>.000</w:t>
            </w:r>
            <w:r w:rsidR="00285022" w:rsidRPr="00C16AE2">
              <w:rPr>
                <w:rFonts w:ascii="Calibri" w:hAnsi="Calibri"/>
                <w:lang w:eastAsia="sr-Latn-RS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1.000</w:t>
            </w:r>
            <w:r w:rsidR="0069335F">
              <w:rPr>
                <w:rFonts w:ascii="Calibri" w:hAnsi="Calibri"/>
                <w:lang w:eastAsia="sr-Latn-RS"/>
              </w:rPr>
              <w:t>.000</w:t>
            </w:r>
            <w:r w:rsidR="00285022" w:rsidRPr="00C16AE2">
              <w:rPr>
                <w:rFonts w:ascii="Calibri" w:hAnsi="Calibri"/>
                <w:lang w:eastAsia="sr-Latn-RS"/>
              </w:rPr>
              <w:t>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2.300.000,00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2.300.000,00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val="en-US" w:eastAsia="sr-Latn-RS"/>
              </w:rPr>
              <w:t>3.000.000</w:t>
            </w:r>
            <w:r w:rsidR="00285022" w:rsidRPr="00C16AE2">
              <w:rPr>
                <w:rFonts w:ascii="Calibri" w:hAnsi="Calibri"/>
                <w:lang w:eastAsia="sr-Latn-RS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585430" w:rsidP="0062762E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lang w:eastAsia="sr-Latn-RS"/>
              </w:rPr>
              <w:t>3.000.000</w:t>
            </w:r>
            <w:r w:rsidR="00285022" w:rsidRPr="00C16AE2">
              <w:rPr>
                <w:rFonts w:ascii="Calibri" w:hAnsi="Calibri"/>
                <w:lang w:eastAsia="sr-Latn-RS"/>
              </w:rPr>
              <w:t>,00</w:t>
            </w:r>
          </w:p>
        </w:tc>
      </w:tr>
      <w:tr w:rsidR="00285022" w:rsidRPr="00987273" w:rsidTr="0069335F">
        <w:trPr>
          <w:trHeight w:val="7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523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2.</w:t>
            </w:r>
            <w:r>
              <w:rPr>
                <w:rFonts w:ascii="Calibri" w:hAnsi="Calibri"/>
                <w:lang w:val="sr-Cyrl-RS" w:eastAsia="sr-Latn-RS"/>
              </w:rPr>
              <w:t>3</w:t>
            </w:r>
            <w:r w:rsidRPr="00C16AE2">
              <w:rPr>
                <w:rFonts w:ascii="Calibri" w:hAnsi="Calibri"/>
                <w:lang w:eastAsia="sr-Latn-RS"/>
              </w:rPr>
              <w:t>00.000,00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  <w:r w:rsidRPr="00C16AE2">
              <w:rPr>
                <w:rFonts w:ascii="Calibri" w:hAnsi="Calibri"/>
                <w:lang w:eastAsia="sr-Latn-RS"/>
              </w:rPr>
              <w:t>2.</w:t>
            </w:r>
            <w:r>
              <w:rPr>
                <w:rFonts w:ascii="Calibri" w:hAnsi="Calibri"/>
                <w:lang w:val="sr-Cyrl-RS" w:eastAsia="sr-Latn-RS"/>
              </w:rPr>
              <w:t>3</w:t>
            </w:r>
            <w:r w:rsidRPr="00C16AE2">
              <w:rPr>
                <w:rFonts w:ascii="Calibri" w:hAnsi="Calibri"/>
                <w:lang w:eastAsia="sr-Latn-RS"/>
              </w:rPr>
              <w:t>00.000,00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24744C" w:rsidRDefault="00285022" w:rsidP="0062762E">
            <w:pPr>
              <w:jc w:val="center"/>
              <w:rPr>
                <w:rFonts w:ascii="Calibri" w:hAnsi="Calibri"/>
                <w:b/>
                <w:bCs/>
                <w:lang w:val="sr-Cyrl-RS" w:eastAsia="sr-Latn-RS"/>
              </w:rPr>
            </w:pPr>
            <w:r w:rsidRPr="0024744C">
              <w:rPr>
                <w:rFonts w:ascii="Calibri" w:hAnsi="Calibri"/>
                <w:b/>
                <w:bCs/>
                <w:lang w:val="sr-Cyrl-RS" w:eastAsia="sr-Latn-RS"/>
              </w:rPr>
              <w:t>укупно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24744C" w:rsidRDefault="004C1028" w:rsidP="0062762E">
            <w:pPr>
              <w:jc w:val="right"/>
              <w:rPr>
                <w:rFonts w:ascii="Calibri" w:hAnsi="Calibri"/>
                <w:b/>
                <w:bCs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lang w:val="en-US" w:eastAsia="sr-Latn-RS"/>
              </w:rPr>
              <w:t>28</w:t>
            </w:r>
            <w:r w:rsidR="00585430">
              <w:rPr>
                <w:rFonts w:ascii="Calibri" w:hAnsi="Calibri"/>
                <w:b/>
                <w:bCs/>
                <w:lang w:val="en-US" w:eastAsia="sr-Latn-RS"/>
              </w:rPr>
              <w:t>.890.000</w:t>
            </w:r>
            <w:r w:rsidR="00285022" w:rsidRPr="0024744C">
              <w:rPr>
                <w:rFonts w:ascii="Calibri" w:hAnsi="Calibri"/>
                <w:b/>
                <w:bCs/>
                <w:lang w:val="sr-Cyrl-RS" w:eastAsia="sr-Latn-RS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24744C" w:rsidRDefault="00285022" w:rsidP="0062762E">
            <w:pPr>
              <w:jc w:val="right"/>
              <w:rPr>
                <w:rFonts w:ascii="Calibri" w:hAnsi="Calibri"/>
                <w:b/>
                <w:bCs/>
                <w:lang w:val="sr-Cyrl-RS" w:eastAsia="sr-Latn-RS"/>
              </w:rPr>
            </w:pPr>
            <w:r w:rsidRPr="0024744C">
              <w:rPr>
                <w:rFonts w:ascii="Calibri" w:hAnsi="Calibri"/>
                <w:b/>
                <w:bCs/>
                <w:lang w:val="sr-Cyrl-RS" w:eastAsia="sr-Latn-RS"/>
              </w:rPr>
              <w:t>13.000.000,00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24744C" w:rsidRDefault="00585430" w:rsidP="004C1028">
            <w:pPr>
              <w:jc w:val="right"/>
              <w:rPr>
                <w:rFonts w:ascii="Calibri" w:hAnsi="Calibri"/>
                <w:b/>
                <w:bCs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lang w:val="en-US" w:eastAsia="sr-Latn-RS"/>
              </w:rPr>
              <w:t>4</w:t>
            </w:r>
            <w:r w:rsidR="004C1028">
              <w:rPr>
                <w:rFonts w:ascii="Calibri" w:hAnsi="Calibri"/>
                <w:b/>
                <w:bCs/>
                <w:lang w:val="en-US" w:eastAsia="sr-Latn-RS"/>
              </w:rPr>
              <w:t>1</w:t>
            </w:r>
            <w:r>
              <w:rPr>
                <w:rFonts w:ascii="Calibri" w:hAnsi="Calibri"/>
                <w:b/>
                <w:bCs/>
                <w:lang w:val="en-US" w:eastAsia="sr-Latn-RS"/>
              </w:rPr>
              <w:t>.890</w:t>
            </w:r>
            <w:r w:rsidR="00285022">
              <w:rPr>
                <w:rFonts w:ascii="Calibri" w:hAnsi="Calibri"/>
                <w:b/>
                <w:bCs/>
                <w:lang w:val="en-US" w:eastAsia="sr-Latn-RS"/>
              </w:rPr>
              <w:t>.</w:t>
            </w:r>
            <w:r>
              <w:rPr>
                <w:rFonts w:ascii="Calibri" w:hAnsi="Calibri"/>
                <w:b/>
                <w:bCs/>
                <w:lang w:val="en-US" w:eastAsia="sr-Latn-RS"/>
              </w:rPr>
              <w:t>000</w:t>
            </w:r>
            <w:r w:rsidR="00285022" w:rsidRPr="0024744C">
              <w:rPr>
                <w:rFonts w:ascii="Calibri" w:hAnsi="Calibri"/>
                <w:b/>
                <w:bCs/>
                <w:lang w:val="sr-Cyrl-RS" w:eastAsia="sr-Latn-RS"/>
              </w:rPr>
              <w:t>,00</w:t>
            </w:r>
          </w:p>
        </w:tc>
      </w:tr>
      <w:tr w:rsidR="00285022" w:rsidRPr="00987273" w:rsidTr="0069335F">
        <w:trPr>
          <w:trHeight w:val="70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</w:p>
        </w:tc>
      </w:tr>
      <w:tr w:rsidR="00285022" w:rsidRPr="004D11BA" w:rsidTr="0069335F">
        <w:trPr>
          <w:trHeight w:val="300"/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004423" w:rsidRDefault="00285022" w:rsidP="0062762E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sr-Latn-RS"/>
              </w:rPr>
            </w:pPr>
            <w:r w:rsidRPr="00004423">
              <w:rPr>
                <w:b/>
                <w:bCs/>
                <w:color w:val="000000"/>
                <w:sz w:val="16"/>
                <w:szCs w:val="16"/>
                <w:lang w:val="sr-Cyrl-RS" w:eastAsia="sr-Latn-RS"/>
              </w:rPr>
              <w:t>ПРОЈЕКАТ 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8B590E" w:rsidRDefault="00285022" w:rsidP="0062762E">
            <w:pPr>
              <w:jc w:val="center"/>
              <w:rPr>
                <w:rFonts w:ascii="Calibri" w:hAnsi="Calibri"/>
                <w:lang w:val="sr-Cyrl-RS" w:eastAsia="sr-Latn-RS"/>
              </w:rPr>
            </w:pPr>
            <w:r w:rsidRPr="008B590E">
              <w:rPr>
                <w:rFonts w:ascii="Calibri" w:hAnsi="Calibri"/>
                <w:lang w:val="sr-Cyrl-RS" w:eastAsia="sr-Latn-RS"/>
              </w:rPr>
              <w:t>424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4D11BA" w:rsidRDefault="00285022" w:rsidP="0062762E">
            <w:pPr>
              <w:jc w:val="right"/>
              <w:rPr>
                <w:rFonts w:ascii="Calibri" w:hAnsi="Calibri"/>
                <w:lang w:val="en-US" w:eastAsia="sr-Latn-RS"/>
              </w:rPr>
            </w:pPr>
            <w:r>
              <w:rPr>
                <w:rFonts w:ascii="Calibri" w:hAnsi="Calibri"/>
                <w:lang w:val="en-US" w:eastAsia="sr-Latn-RS"/>
              </w:rPr>
              <w:t>1.150.000,00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8B590E" w:rsidRDefault="00285022" w:rsidP="0062762E">
            <w:pPr>
              <w:jc w:val="right"/>
              <w:rPr>
                <w:rFonts w:ascii="Calibri" w:hAnsi="Calibri"/>
                <w:lang w:val="sr-Cyrl-RS" w:eastAsia="sr-Latn-R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4D11BA" w:rsidRDefault="00285022" w:rsidP="0062762E">
            <w:pPr>
              <w:jc w:val="right"/>
              <w:rPr>
                <w:rFonts w:ascii="Calibri" w:hAnsi="Calibri"/>
                <w:bCs/>
                <w:lang w:val="sr-Cyrl-RS" w:eastAsia="sr-Latn-RS"/>
              </w:rPr>
            </w:pPr>
            <w:r w:rsidRPr="004D11BA">
              <w:rPr>
                <w:rFonts w:ascii="Calibri" w:hAnsi="Calibri"/>
                <w:bCs/>
                <w:lang w:val="sr-Cyrl-RS" w:eastAsia="sr-Latn-RS"/>
              </w:rPr>
              <w:t>1.150.000,00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22" w:rsidRPr="00987273" w:rsidRDefault="00285022" w:rsidP="0062762E">
            <w:pPr>
              <w:rPr>
                <w:color w:val="000000"/>
                <w:sz w:val="16"/>
                <w:szCs w:val="16"/>
                <w:lang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004423" w:rsidRDefault="00285022" w:rsidP="0062762E">
            <w:pPr>
              <w:jc w:val="center"/>
              <w:rPr>
                <w:rFonts w:ascii="Calibri" w:hAnsi="Calibri"/>
                <w:b/>
                <w:lang w:val="sr-Cyrl-RS" w:eastAsia="sr-Latn-RS"/>
              </w:rPr>
            </w:pPr>
            <w:r w:rsidRPr="00004423">
              <w:rPr>
                <w:rFonts w:ascii="Calibri" w:hAnsi="Calibri"/>
                <w:b/>
                <w:lang w:val="sr-Cyrl-RS" w:eastAsia="sr-Latn-RS"/>
              </w:rPr>
              <w:t>укупно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004423" w:rsidRDefault="00285022" w:rsidP="0062762E">
            <w:pPr>
              <w:jc w:val="right"/>
              <w:rPr>
                <w:rFonts w:ascii="Calibri" w:hAnsi="Calibri"/>
                <w:b/>
                <w:lang w:val="sr-Cyrl-RS" w:eastAsia="sr-Latn-RS"/>
              </w:rPr>
            </w:pPr>
            <w:r w:rsidRPr="00004423">
              <w:rPr>
                <w:rFonts w:ascii="Calibri" w:hAnsi="Calibri"/>
                <w:b/>
                <w:lang w:val="sr-Cyrl-RS" w:eastAsia="sr-Latn-RS"/>
              </w:rPr>
              <w:t>1.150.000,00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C16AE2" w:rsidRDefault="00285022" w:rsidP="0062762E">
            <w:pPr>
              <w:jc w:val="right"/>
              <w:rPr>
                <w:rFonts w:ascii="Calibri" w:hAnsi="Calibri"/>
                <w:lang w:eastAsia="sr-Latn-R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004423" w:rsidRDefault="00285022" w:rsidP="0062762E">
            <w:pPr>
              <w:jc w:val="right"/>
              <w:rPr>
                <w:rFonts w:ascii="Calibri" w:hAnsi="Calibri"/>
                <w:b/>
                <w:lang w:val="sr-Cyrl-RS" w:eastAsia="sr-Latn-RS"/>
              </w:rPr>
            </w:pPr>
            <w:r w:rsidRPr="00004423">
              <w:rPr>
                <w:rFonts w:ascii="Calibri" w:hAnsi="Calibri"/>
                <w:b/>
                <w:lang w:val="sr-Cyrl-RS" w:eastAsia="sr-Latn-RS"/>
              </w:rPr>
              <w:t>1.150.000,00</w:t>
            </w:r>
          </w:p>
        </w:tc>
      </w:tr>
      <w:tr w:rsidR="00285022" w:rsidRPr="00987273" w:rsidTr="0069335F">
        <w:trPr>
          <w:trHeight w:val="30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022" w:rsidRPr="00BB06FD" w:rsidRDefault="00285022" w:rsidP="0062762E">
            <w:pPr>
              <w:jc w:val="center"/>
              <w:rPr>
                <w:color w:val="000000"/>
                <w:sz w:val="16"/>
                <w:szCs w:val="16"/>
                <w:lang w:val="sr-Cyrl-RS" w:eastAsia="sr-Latn-R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C16AE2" w:rsidRDefault="00285022" w:rsidP="0062762E">
            <w:pPr>
              <w:jc w:val="center"/>
              <w:rPr>
                <w:rFonts w:ascii="Calibri" w:hAnsi="Calibri"/>
                <w:lang w:eastAsia="sr-Latn-RS"/>
              </w:rPr>
            </w:pPr>
            <w:r w:rsidRPr="0024744C">
              <w:rPr>
                <w:rFonts w:ascii="Calibri" w:hAnsi="Calibri"/>
                <w:b/>
                <w:bCs/>
                <w:color w:val="000000"/>
                <w:lang w:eastAsia="sr-Latn-RS"/>
              </w:rPr>
              <w:t>Укупно по изворима: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585430" w:rsidRDefault="00585430" w:rsidP="0062762E">
            <w:pPr>
              <w:jc w:val="right"/>
              <w:rPr>
                <w:rFonts w:ascii="Calibri" w:hAnsi="Calibri"/>
                <w:b/>
                <w:bCs/>
                <w:lang w:eastAsia="sr-Latn-RS"/>
              </w:rPr>
            </w:pPr>
            <w:r>
              <w:rPr>
                <w:rFonts w:ascii="Calibri" w:hAnsi="Calibri"/>
                <w:b/>
                <w:bCs/>
              </w:rPr>
              <w:t>5</w:t>
            </w:r>
            <w:r w:rsidR="004C1028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>.916.257,15</w:t>
            </w:r>
          </w:p>
          <w:p w:rsidR="00285022" w:rsidRPr="00BB06FD" w:rsidRDefault="00285022" w:rsidP="0062762E">
            <w:pPr>
              <w:jc w:val="right"/>
              <w:rPr>
                <w:rFonts w:ascii="Calibri" w:hAnsi="Calibri"/>
                <w:lang w:val="sr-Cyrl-RS" w:eastAsia="sr-Latn-R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BB06FD" w:rsidRDefault="00285022" w:rsidP="0062762E">
            <w:pPr>
              <w:jc w:val="right"/>
              <w:rPr>
                <w:rFonts w:ascii="Calibri" w:hAnsi="Calibri"/>
                <w:lang w:val="sr-Cyrl-RS" w:eastAsia="sr-Latn-RS"/>
              </w:rPr>
            </w:pPr>
            <w:r w:rsidRPr="0024744C">
              <w:rPr>
                <w:rFonts w:ascii="Calibri" w:hAnsi="Calibri"/>
                <w:b/>
                <w:bCs/>
                <w:lang w:val="sr-Cyrl-RS" w:eastAsia="sr-Latn-RS"/>
              </w:rPr>
              <w:t>13.960.900,00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22" w:rsidRPr="0069335F" w:rsidRDefault="00585430" w:rsidP="004C1028">
            <w:pPr>
              <w:jc w:val="right"/>
              <w:rPr>
                <w:rFonts w:ascii="Calibri" w:hAnsi="Calibri"/>
                <w:lang w:eastAsia="sr-Latn-RS"/>
              </w:rPr>
            </w:pPr>
            <w:r>
              <w:rPr>
                <w:rFonts w:ascii="Calibri" w:hAnsi="Calibri"/>
                <w:b/>
                <w:bCs/>
                <w:lang w:eastAsia="sr-Latn-RS"/>
              </w:rPr>
              <w:t>6</w:t>
            </w:r>
            <w:r w:rsidR="004C1028">
              <w:rPr>
                <w:rFonts w:ascii="Calibri" w:hAnsi="Calibri"/>
                <w:b/>
                <w:bCs/>
                <w:lang w:eastAsia="sr-Latn-RS"/>
              </w:rPr>
              <w:t>5</w:t>
            </w:r>
            <w:r>
              <w:rPr>
                <w:rFonts w:ascii="Calibri" w:hAnsi="Calibri"/>
                <w:b/>
                <w:bCs/>
                <w:lang w:eastAsia="sr-Latn-RS"/>
              </w:rPr>
              <w:t>.877.157,15</w:t>
            </w:r>
          </w:p>
        </w:tc>
      </w:tr>
    </w:tbl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62762E" w:rsidRDefault="0062762E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62762E" w:rsidRDefault="0062762E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  <w:r w:rsidRPr="00680C0A">
        <w:rPr>
          <w:bCs/>
          <w:lang w:val="sr-Cyrl-RS"/>
        </w:rPr>
        <w:t xml:space="preserve">Сумирани приказ </w:t>
      </w:r>
      <w:r>
        <w:rPr>
          <w:bCs/>
          <w:lang w:val="sr-Cyrl-RS"/>
        </w:rPr>
        <w:t>планираних прихода</w:t>
      </w:r>
      <w:r w:rsidRPr="00680C0A">
        <w:rPr>
          <w:bCs/>
          <w:lang w:val="sr-Cyrl-RS"/>
        </w:rPr>
        <w:t xml:space="preserve"> </w:t>
      </w:r>
      <w:r>
        <w:rPr>
          <w:bCs/>
          <w:lang w:val="sr-Cyrl-RS"/>
        </w:rPr>
        <w:t>у 2025</w:t>
      </w:r>
      <w:r w:rsidRPr="00680C0A">
        <w:rPr>
          <w:bCs/>
          <w:lang w:val="sr-Cyrl-RS"/>
        </w:rPr>
        <w:t xml:space="preserve">. </w:t>
      </w:r>
      <w:r>
        <w:rPr>
          <w:bCs/>
          <w:lang w:val="sr-Cyrl-RS"/>
        </w:rPr>
        <w:t>г</w:t>
      </w:r>
      <w:r w:rsidRPr="00680C0A">
        <w:rPr>
          <w:bCs/>
          <w:lang w:val="sr-Cyrl-RS"/>
        </w:rPr>
        <w:t>одини по програмским активно</w:t>
      </w:r>
      <w:r>
        <w:rPr>
          <w:bCs/>
          <w:lang w:val="sr-Cyrl-RS"/>
        </w:rPr>
        <w:t>стима и изворима финансирања</w:t>
      </w: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tbl>
      <w:tblPr>
        <w:tblW w:w="8630" w:type="dxa"/>
        <w:jc w:val="center"/>
        <w:tblLook w:val="04A0" w:firstRow="1" w:lastRow="0" w:firstColumn="1" w:lastColumn="0" w:noHBand="0" w:noVBand="1"/>
      </w:tblPr>
      <w:tblGrid>
        <w:gridCol w:w="488"/>
        <w:gridCol w:w="3561"/>
        <w:gridCol w:w="1499"/>
        <w:gridCol w:w="1499"/>
        <w:gridCol w:w="1583"/>
      </w:tblGrid>
      <w:tr w:rsidR="00285022" w:rsidRPr="00D73C0A" w:rsidTr="00C42D6E">
        <w:trPr>
          <w:trHeight w:val="829"/>
          <w:jc w:val="center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5022" w:rsidRPr="00D73C0A" w:rsidRDefault="00285022" w:rsidP="0062762E">
            <w:pPr>
              <w:jc w:val="right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Извор финансирања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22" w:rsidRPr="00D73C0A" w:rsidRDefault="00285022" w:rsidP="0062762E">
            <w:pPr>
              <w:jc w:val="right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Средства  из буџета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22" w:rsidRPr="00D73C0A" w:rsidRDefault="00285022" w:rsidP="0062762E">
            <w:pPr>
              <w:jc w:val="right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Расходи из додатних прихода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022" w:rsidRPr="00D73C0A" w:rsidRDefault="00285022" w:rsidP="0062762E">
            <w:pPr>
              <w:jc w:val="right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Укупна средства</w:t>
            </w:r>
          </w:p>
        </w:tc>
      </w:tr>
      <w:tr w:rsidR="00285022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Приходи из буџета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004423" w:rsidRDefault="00585430" w:rsidP="00C42D6E">
            <w:pPr>
              <w:rPr>
                <w:sz w:val="20"/>
                <w:szCs w:val="20"/>
              </w:rPr>
            </w:pPr>
            <w:r w:rsidRPr="00004423">
              <w:rPr>
                <w:rFonts w:ascii="Calibri" w:hAnsi="Calibri"/>
                <w:bCs/>
                <w:sz w:val="20"/>
                <w:szCs w:val="20"/>
                <w:lang w:val="en-US" w:eastAsia="sr-Latn-RS"/>
              </w:rPr>
              <w:t>21.876</w:t>
            </w:r>
            <w:r w:rsidRPr="00004423">
              <w:rPr>
                <w:rFonts w:ascii="Calibri" w:hAnsi="Calibri"/>
                <w:bCs/>
                <w:sz w:val="20"/>
                <w:szCs w:val="20"/>
                <w:lang w:val="sr-Cyrl-RS" w:eastAsia="sr-Latn-RS"/>
              </w:rPr>
              <w:t>.</w:t>
            </w:r>
            <w:r w:rsidRPr="00004423">
              <w:rPr>
                <w:rFonts w:ascii="Calibri" w:hAnsi="Calibri"/>
                <w:bCs/>
                <w:sz w:val="20"/>
                <w:szCs w:val="20"/>
                <w:lang w:eastAsia="sr-Latn-RS"/>
              </w:rPr>
              <w:t>257</w:t>
            </w:r>
            <w:r w:rsidRPr="00004423">
              <w:rPr>
                <w:rFonts w:ascii="Calibri" w:hAnsi="Calibri"/>
                <w:bCs/>
                <w:sz w:val="20"/>
                <w:szCs w:val="20"/>
                <w:lang w:val="sr-Cyrl-RS" w:eastAsia="sr-Latn-RS"/>
              </w:rPr>
              <w:t>,</w:t>
            </w:r>
            <w:r w:rsidRPr="00004423">
              <w:rPr>
                <w:rFonts w:ascii="Calibri" w:hAnsi="Calibri"/>
                <w:bCs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004423" w:rsidRDefault="00585430" w:rsidP="0062762E">
            <w:pPr>
              <w:jc w:val="right"/>
            </w:pPr>
            <w:r w:rsidRPr="00004423">
              <w:rPr>
                <w:rFonts w:ascii="Calibri" w:hAnsi="Calibri"/>
                <w:bCs/>
                <w:lang w:val="en-US" w:eastAsia="sr-Latn-RS"/>
              </w:rPr>
              <w:t>21.876</w:t>
            </w:r>
            <w:r w:rsidRPr="00004423">
              <w:rPr>
                <w:rFonts w:ascii="Calibri" w:hAnsi="Calibri"/>
                <w:bCs/>
                <w:lang w:val="sr-Cyrl-RS" w:eastAsia="sr-Latn-RS"/>
              </w:rPr>
              <w:t>.</w:t>
            </w:r>
            <w:r w:rsidRPr="00004423">
              <w:rPr>
                <w:rFonts w:ascii="Calibri" w:hAnsi="Calibri"/>
                <w:bCs/>
                <w:lang w:eastAsia="sr-Latn-RS"/>
              </w:rPr>
              <w:t>257</w:t>
            </w:r>
            <w:r w:rsidRPr="00004423">
              <w:rPr>
                <w:rFonts w:ascii="Calibri" w:hAnsi="Calibri"/>
                <w:bCs/>
                <w:lang w:val="sr-Cyrl-RS" w:eastAsia="sr-Latn-RS"/>
              </w:rPr>
              <w:t>,</w:t>
            </w:r>
            <w:r w:rsidRPr="00004423">
              <w:rPr>
                <w:rFonts w:ascii="Calibri" w:hAnsi="Calibri"/>
                <w:bCs/>
                <w:lang w:eastAsia="sr-Latn-RS"/>
              </w:rPr>
              <w:t>15</w:t>
            </w:r>
          </w:p>
        </w:tc>
      </w:tr>
      <w:tr w:rsidR="00285022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04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Сопствени приходи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  <w:r>
              <w:rPr>
                <w:lang w:val="sr-Cyrl-RS"/>
              </w:rPr>
              <w:t>960.900</w:t>
            </w:r>
            <w:r>
              <w:t>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  <w:r>
              <w:rPr>
                <w:lang w:val="sr-Cyrl-RS"/>
              </w:rPr>
              <w:t>960.900</w:t>
            </w:r>
            <w:r>
              <w:t>,00</w:t>
            </w:r>
          </w:p>
        </w:tc>
      </w:tr>
      <w:tr w:rsidR="00285022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07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Трансфери од других нивоа власти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  <w:r w:rsidRPr="00DC043E">
              <w:t>0,00</w:t>
            </w:r>
          </w:p>
        </w:tc>
      </w:tr>
      <w:tr w:rsidR="00285022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24744C" w:rsidRDefault="00285022" w:rsidP="0062762E">
            <w:pPr>
              <w:rPr>
                <w:b/>
                <w:color w:val="000000"/>
                <w:lang w:eastAsia="sr-Latn-RS"/>
              </w:rPr>
            </w:pPr>
            <w:r w:rsidRPr="0024744C">
              <w:rPr>
                <w:b/>
                <w:color w:val="000000"/>
                <w:lang w:eastAsia="sr-Latn-RS"/>
              </w:rPr>
              <w:t>УКУПНО ПРОГРАМСКА АКТИВНОСТ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585430" w:rsidRDefault="00585430" w:rsidP="00C42D6E">
            <w:pPr>
              <w:jc w:val="right"/>
              <w:rPr>
                <w:b/>
                <w:sz w:val="20"/>
                <w:szCs w:val="20"/>
              </w:rPr>
            </w:pPr>
            <w:r w:rsidRPr="00585430">
              <w:rPr>
                <w:rFonts w:ascii="Calibri" w:hAnsi="Calibri"/>
                <w:b/>
                <w:bCs/>
                <w:sz w:val="20"/>
                <w:szCs w:val="20"/>
                <w:lang w:val="en-US" w:eastAsia="sr-Latn-RS"/>
              </w:rPr>
              <w:t>21.876</w:t>
            </w:r>
            <w:r w:rsidRPr="00585430">
              <w:rPr>
                <w:rFonts w:ascii="Calibri" w:hAnsi="Calibri"/>
                <w:b/>
                <w:bCs/>
                <w:sz w:val="20"/>
                <w:szCs w:val="20"/>
                <w:lang w:val="sr-Cyrl-RS" w:eastAsia="sr-Latn-RS"/>
              </w:rPr>
              <w:t>.</w:t>
            </w:r>
            <w:r w:rsidRPr="00585430">
              <w:rPr>
                <w:rFonts w:ascii="Calibri" w:hAnsi="Calibri"/>
                <w:b/>
                <w:bCs/>
                <w:sz w:val="20"/>
                <w:szCs w:val="20"/>
                <w:lang w:eastAsia="sr-Latn-RS"/>
              </w:rPr>
              <w:t>257</w:t>
            </w:r>
            <w:r w:rsidRPr="00585430">
              <w:rPr>
                <w:rFonts w:ascii="Calibri" w:hAnsi="Calibri"/>
                <w:b/>
                <w:bCs/>
                <w:sz w:val="20"/>
                <w:szCs w:val="20"/>
                <w:lang w:val="sr-Cyrl-RS" w:eastAsia="sr-Latn-RS"/>
              </w:rPr>
              <w:t>,</w:t>
            </w:r>
            <w:r w:rsidRPr="00585430">
              <w:rPr>
                <w:rFonts w:ascii="Calibri" w:hAnsi="Calibri"/>
                <w:b/>
                <w:bCs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24744C" w:rsidRDefault="00285022" w:rsidP="0062762E">
            <w:pPr>
              <w:jc w:val="right"/>
              <w:rPr>
                <w:b/>
              </w:rPr>
            </w:pPr>
            <w:r w:rsidRPr="0024744C">
              <w:rPr>
                <w:b/>
                <w:lang w:val="sr-Cyrl-RS"/>
              </w:rPr>
              <w:t>960.900</w:t>
            </w:r>
            <w:r w:rsidRPr="0024744C">
              <w:rPr>
                <w:b/>
              </w:rPr>
              <w:t>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69335F" w:rsidRDefault="00585430" w:rsidP="0062762E">
            <w:pPr>
              <w:jc w:val="right"/>
              <w:rPr>
                <w:b/>
              </w:rPr>
            </w:pPr>
            <w:r>
              <w:rPr>
                <w:rFonts w:ascii="Calibri" w:hAnsi="Calibri"/>
                <w:b/>
                <w:bCs/>
                <w:lang w:eastAsia="sr-Latn-RS"/>
              </w:rPr>
              <w:t>22.837.157,15</w:t>
            </w:r>
          </w:p>
        </w:tc>
      </w:tr>
      <w:tr w:rsidR="00285022" w:rsidRPr="00D73C0A" w:rsidTr="00C42D6E">
        <w:trPr>
          <w:trHeight w:val="10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</w:tr>
      <w:tr w:rsidR="00285022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Приходи из буџета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585430" w:rsidRDefault="004C1028" w:rsidP="0062762E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 w:eastAsia="sr-Latn-RS"/>
              </w:rPr>
              <w:t>28</w:t>
            </w:r>
            <w:r w:rsidR="00585430" w:rsidRPr="00585430">
              <w:rPr>
                <w:rFonts w:ascii="Calibri" w:hAnsi="Calibri"/>
                <w:b/>
                <w:bCs/>
                <w:sz w:val="20"/>
                <w:szCs w:val="20"/>
                <w:lang w:val="en-US" w:eastAsia="sr-Latn-RS"/>
              </w:rPr>
              <w:t>.890.000</w:t>
            </w:r>
            <w:r w:rsidR="00585430" w:rsidRPr="00585430">
              <w:rPr>
                <w:rFonts w:ascii="Calibri" w:hAnsi="Calibri"/>
                <w:b/>
                <w:bCs/>
                <w:sz w:val="20"/>
                <w:szCs w:val="20"/>
                <w:lang w:val="sr-Cyrl-RS" w:eastAsia="sr-Latn-RS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C42D6E" w:rsidRDefault="00285022" w:rsidP="006276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004423" w:rsidRDefault="004C1028" w:rsidP="0062762E">
            <w:pPr>
              <w:jc w:val="right"/>
            </w:pPr>
            <w:r>
              <w:rPr>
                <w:rFonts w:ascii="Calibri" w:hAnsi="Calibri"/>
                <w:bCs/>
                <w:lang w:val="en-US" w:eastAsia="sr-Latn-RS"/>
              </w:rPr>
              <w:t>28</w:t>
            </w:r>
            <w:r w:rsidR="00585430" w:rsidRPr="00004423">
              <w:rPr>
                <w:rFonts w:ascii="Calibri" w:hAnsi="Calibri"/>
                <w:bCs/>
                <w:lang w:val="en-US" w:eastAsia="sr-Latn-RS"/>
              </w:rPr>
              <w:t>.890.000</w:t>
            </w:r>
            <w:r w:rsidR="00585430" w:rsidRPr="00004423">
              <w:rPr>
                <w:rFonts w:ascii="Calibri" w:hAnsi="Calibri"/>
                <w:bCs/>
                <w:lang w:val="sr-Cyrl-RS" w:eastAsia="sr-Latn-RS"/>
              </w:rPr>
              <w:t>,00</w:t>
            </w:r>
          </w:p>
        </w:tc>
      </w:tr>
      <w:tr w:rsidR="00285022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04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Сопствени приходи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  <w:r>
              <w:t>1</w:t>
            </w: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0</w:t>
            </w:r>
            <w:r w:rsidRPr="00DC043E">
              <w:t>00.000,00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  <w:r>
              <w:t>1</w:t>
            </w: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0</w:t>
            </w:r>
            <w:r w:rsidRPr="00DC043E">
              <w:t>00.000,00</w:t>
            </w:r>
          </w:p>
        </w:tc>
      </w:tr>
      <w:tr w:rsidR="00285022" w:rsidRPr="00D73C0A" w:rsidTr="00C42D6E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07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2" w:rsidRPr="00D73C0A" w:rsidRDefault="00285022" w:rsidP="0062762E">
            <w:pPr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Трансфери од других нивоа власти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22" w:rsidRPr="00DC043E" w:rsidRDefault="00285022" w:rsidP="0062762E">
            <w:pPr>
              <w:jc w:val="right"/>
            </w:pPr>
          </w:p>
        </w:tc>
      </w:tr>
      <w:tr w:rsidR="00C42D6E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  <w:r w:rsidRPr="00D73C0A">
              <w:rPr>
                <w:color w:val="000000"/>
                <w:lang w:eastAsia="sr-Latn-R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6E" w:rsidRPr="0024744C" w:rsidRDefault="00C42D6E" w:rsidP="00C42D6E">
            <w:pPr>
              <w:rPr>
                <w:b/>
                <w:color w:val="000000"/>
                <w:lang w:eastAsia="sr-Latn-RS"/>
              </w:rPr>
            </w:pPr>
            <w:r w:rsidRPr="0024744C">
              <w:rPr>
                <w:b/>
                <w:color w:val="000000"/>
                <w:lang w:eastAsia="sr-Latn-RS"/>
              </w:rPr>
              <w:t>УКУПНО ПРОГРАМСКА АКТИВНОСТ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6E" w:rsidRPr="00585430" w:rsidRDefault="004C1028" w:rsidP="00C42D6E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 w:eastAsia="sr-Latn-RS"/>
              </w:rPr>
              <w:t>28</w:t>
            </w:r>
            <w:r w:rsidR="00585430" w:rsidRPr="00585430">
              <w:rPr>
                <w:rFonts w:ascii="Calibri" w:hAnsi="Calibri"/>
                <w:b/>
                <w:bCs/>
                <w:sz w:val="20"/>
                <w:szCs w:val="20"/>
                <w:lang w:val="en-US" w:eastAsia="sr-Latn-RS"/>
              </w:rPr>
              <w:t>.890.000</w:t>
            </w:r>
            <w:r w:rsidR="00585430" w:rsidRPr="00585430">
              <w:rPr>
                <w:rFonts w:ascii="Calibri" w:hAnsi="Calibri"/>
                <w:b/>
                <w:bCs/>
                <w:sz w:val="20"/>
                <w:szCs w:val="20"/>
                <w:lang w:val="sr-Cyrl-RS" w:eastAsia="sr-Latn-RS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6E" w:rsidRPr="00004423" w:rsidRDefault="00585430" w:rsidP="00C42D6E">
            <w:pPr>
              <w:jc w:val="right"/>
              <w:rPr>
                <w:b/>
                <w:sz w:val="20"/>
                <w:szCs w:val="20"/>
              </w:rPr>
            </w:pPr>
            <w:r w:rsidRPr="00004423">
              <w:rPr>
                <w:b/>
                <w:sz w:val="20"/>
                <w:szCs w:val="20"/>
              </w:rPr>
              <w:t>13.000.000,00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6E" w:rsidRPr="0024744C" w:rsidRDefault="00585430" w:rsidP="004C1028">
            <w:pPr>
              <w:jc w:val="right"/>
              <w:rPr>
                <w:b/>
              </w:rPr>
            </w:pPr>
            <w:r>
              <w:rPr>
                <w:rFonts w:ascii="Calibri" w:hAnsi="Calibri"/>
                <w:b/>
                <w:bCs/>
                <w:lang w:val="en-US" w:eastAsia="sr-Latn-RS"/>
              </w:rPr>
              <w:t>4</w:t>
            </w:r>
            <w:r w:rsidR="004C1028">
              <w:rPr>
                <w:rFonts w:ascii="Calibri" w:hAnsi="Calibri"/>
                <w:b/>
                <w:bCs/>
                <w:lang w:val="en-US" w:eastAsia="sr-Latn-RS"/>
              </w:rPr>
              <w:t>1</w:t>
            </w:r>
            <w:r>
              <w:rPr>
                <w:rFonts w:ascii="Calibri" w:hAnsi="Calibri"/>
                <w:b/>
                <w:bCs/>
                <w:lang w:val="en-US" w:eastAsia="sr-Latn-RS"/>
              </w:rPr>
              <w:t>.890.000</w:t>
            </w:r>
            <w:r w:rsidRPr="0024744C">
              <w:rPr>
                <w:rFonts w:ascii="Calibri" w:hAnsi="Calibri"/>
                <w:b/>
                <w:bCs/>
                <w:lang w:val="sr-Cyrl-RS" w:eastAsia="sr-Latn-RS"/>
              </w:rPr>
              <w:t>,00</w:t>
            </w:r>
          </w:p>
        </w:tc>
      </w:tr>
      <w:tr w:rsidR="00C42D6E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8B590E" w:rsidRDefault="00C42D6E" w:rsidP="00C42D6E">
            <w:pPr>
              <w:rPr>
                <w:b/>
                <w:color w:val="000000"/>
                <w:lang w:val="sr-Cyrl-RS" w:eastAsia="sr-Latn-RS"/>
              </w:rPr>
            </w:pPr>
            <w:r>
              <w:rPr>
                <w:b/>
                <w:color w:val="000000"/>
                <w:lang w:val="sr-Cyrl-RS" w:eastAsia="sr-Latn-RS"/>
              </w:rPr>
              <w:t>ПРОЈЕКАТ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24744C" w:rsidRDefault="00C42D6E" w:rsidP="00C42D6E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24744C" w:rsidRDefault="00C42D6E" w:rsidP="00C42D6E">
            <w:pPr>
              <w:jc w:val="right"/>
              <w:rPr>
                <w:b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24744C" w:rsidRDefault="00C42D6E" w:rsidP="00C42D6E">
            <w:pPr>
              <w:jc w:val="right"/>
              <w:rPr>
                <w:rFonts w:ascii="Calibri" w:hAnsi="Calibri"/>
                <w:b/>
                <w:bCs/>
                <w:lang w:val="sr-Cyrl-RS" w:eastAsia="sr-Latn-RS"/>
              </w:rPr>
            </w:pPr>
          </w:p>
        </w:tc>
      </w:tr>
      <w:tr w:rsidR="00C42D6E" w:rsidRPr="00D73C0A" w:rsidTr="00C42D6E">
        <w:trPr>
          <w:trHeight w:val="9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  <w:r>
              <w:rPr>
                <w:color w:val="000000"/>
                <w:lang w:val="sr-Cyrl-RS" w:eastAsia="sr-Latn-RS"/>
              </w:rPr>
              <w:t>01</w:t>
            </w:r>
            <w:r w:rsidRPr="00D73C0A">
              <w:rPr>
                <w:color w:val="000000"/>
                <w:lang w:eastAsia="sr-Latn-R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6E" w:rsidRPr="008B590E" w:rsidRDefault="00C42D6E" w:rsidP="00C42D6E">
            <w:pPr>
              <w:rPr>
                <w:bCs/>
                <w:color w:val="000000"/>
                <w:lang w:val="sr-Cyrl-RS" w:eastAsia="sr-Latn-RS"/>
              </w:rPr>
            </w:pPr>
            <w:r w:rsidRPr="00D73C0A">
              <w:rPr>
                <w:bCs/>
                <w:color w:val="000000"/>
                <w:lang w:eastAsia="sr-Latn-RS"/>
              </w:rPr>
              <w:t> </w:t>
            </w:r>
            <w:r>
              <w:rPr>
                <w:bCs/>
                <w:color w:val="000000"/>
                <w:lang w:val="sr-Cyrl-RS" w:eastAsia="sr-Latn-RS"/>
              </w:rPr>
              <w:t>Приходи из будзета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6E" w:rsidRPr="00004423" w:rsidRDefault="00C42D6E" w:rsidP="00C42D6E">
            <w:pPr>
              <w:jc w:val="right"/>
              <w:rPr>
                <w:bCs/>
                <w:lang w:val="sr-Cyrl-RS"/>
              </w:rPr>
            </w:pPr>
            <w:r w:rsidRPr="00004423">
              <w:rPr>
                <w:bCs/>
                <w:lang w:val="sr-Cyrl-RS"/>
              </w:rPr>
              <w:t>1.150.000,00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6E" w:rsidRPr="00DC043E" w:rsidRDefault="00C42D6E" w:rsidP="00C42D6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6E" w:rsidRPr="00004423" w:rsidRDefault="00C42D6E" w:rsidP="00C42D6E">
            <w:pPr>
              <w:jc w:val="right"/>
            </w:pPr>
            <w:r w:rsidRPr="00004423">
              <w:rPr>
                <w:bCs/>
                <w:lang w:val="sr-Cyrl-RS"/>
              </w:rPr>
              <w:t>1.150.000,00</w:t>
            </w:r>
          </w:p>
        </w:tc>
      </w:tr>
      <w:tr w:rsidR="00C42D6E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004423" w:rsidRDefault="00004423" w:rsidP="00C42D6E">
            <w:pPr>
              <w:rPr>
                <w:b/>
                <w:color w:val="000000"/>
                <w:lang w:val="sr-Cyrl-RS" w:eastAsia="sr-Latn-RS"/>
              </w:rPr>
            </w:pPr>
            <w:r w:rsidRPr="00004423">
              <w:rPr>
                <w:b/>
                <w:color w:val="000000"/>
                <w:lang w:val="sr-Cyrl-RS" w:eastAsia="sr-Latn-RS"/>
              </w:rPr>
              <w:t>УКУПНО ПРОЈЕКАТ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004423" w:rsidRDefault="00004423" w:rsidP="00C42D6E">
            <w:pPr>
              <w:jc w:val="right"/>
              <w:rPr>
                <w:b/>
                <w:lang w:val="sr-Cyrl-RS"/>
              </w:rPr>
            </w:pPr>
            <w:r w:rsidRPr="00004423">
              <w:rPr>
                <w:b/>
                <w:lang w:val="sr-Cyrl-RS"/>
              </w:rPr>
              <w:t>1.150.000,00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004423" w:rsidRDefault="00004423" w:rsidP="00C42D6E">
            <w:pPr>
              <w:jc w:val="right"/>
              <w:rPr>
                <w:b/>
                <w:lang w:val="sr-Cyrl-RS"/>
              </w:rPr>
            </w:pPr>
            <w:r w:rsidRPr="00004423">
              <w:rPr>
                <w:b/>
                <w:lang w:val="sr-Cyrl-RS"/>
              </w:rPr>
              <w:t>1.150.000,00</w:t>
            </w:r>
          </w:p>
        </w:tc>
      </w:tr>
      <w:tr w:rsidR="00C42D6E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004423" w:rsidRDefault="00C42D6E" w:rsidP="00C42D6E">
            <w:pPr>
              <w:rPr>
                <w:b/>
                <w:color w:val="000000"/>
                <w:lang w:val="sr-Cyrl-RS" w:eastAsia="sr-Latn-RS"/>
              </w:rPr>
            </w:pPr>
            <w:r w:rsidRPr="00004423">
              <w:rPr>
                <w:b/>
                <w:color w:val="000000"/>
                <w:lang w:val="sr-Cyrl-RS" w:eastAsia="sr-Latn-RS"/>
              </w:rPr>
              <w:t>УКУПНО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23" w:rsidRPr="00004423" w:rsidRDefault="00004423" w:rsidP="0000442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eastAsia="sr-Latn-RS"/>
              </w:rPr>
            </w:pPr>
            <w:r w:rsidRPr="00004423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  <w:r w:rsidR="004C1028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 w:rsidRPr="00004423">
              <w:rPr>
                <w:rFonts w:ascii="Calibri" w:hAnsi="Calibri"/>
                <w:b/>
                <w:bCs/>
                <w:sz w:val="20"/>
                <w:szCs w:val="20"/>
              </w:rPr>
              <w:t>.916.257,15</w:t>
            </w:r>
          </w:p>
          <w:p w:rsidR="00C42D6E" w:rsidRPr="00C42D6E" w:rsidRDefault="00C42D6E" w:rsidP="00C42D6E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C42D6E" w:rsidRDefault="00C42D6E" w:rsidP="00C42D6E">
            <w:pPr>
              <w:jc w:val="right"/>
              <w:rPr>
                <w:sz w:val="20"/>
                <w:szCs w:val="20"/>
              </w:rPr>
            </w:pPr>
            <w:r w:rsidRPr="00C42D6E">
              <w:rPr>
                <w:rFonts w:ascii="Calibri" w:hAnsi="Calibri"/>
                <w:b/>
                <w:bCs/>
                <w:sz w:val="20"/>
                <w:szCs w:val="20"/>
                <w:lang w:val="sr-Cyrl-RS" w:eastAsia="sr-Latn-RS"/>
              </w:rPr>
              <w:t>13.960.900,00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004423" w:rsidRDefault="00004423" w:rsidP="004C1028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bCs/>
                <w:lang w:eastAsia="sr-Latn-RS"/>
              </w:rPr>
              <w:t>6</w:t>
            </w:r>
            <w:r w:rsidR="004C1028">
              <w:rPr>
                <w:rFonts w:ascii="Calibri" w:hAnsi="Calibri"/>
                <w:b/>
                <w:bCs/>
                <w:lang w:eastAsia="sr-Latn-RS"/>
              </w:rPr>
              <w:t>5</w:t>
            </w:r>
            <w:r>
              <w:rPr>
                <w:rFonts w:ascii="Calibri" w:hAnsi="Calibri"/>
                <w:b/>
                <w:bCs/>
                <w:lang w:eastAsia="sr-Latn-RS"/>
              </w:rPr>
              <w:t>.877.157,15</w:t>
            </w:r>
          </w:p>
        </w:tc>
      </w:tr>
      <w:tr w:rsidR="00C42D6E" w:rsidRPr="00D73C0A" w:rsidTr="00C42D6E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rPr>
                <w:bCs/>
                <w:color w:val="000000"/>
                <w:lang w:eastAsia="sr-Latn-R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</w:tr>
      <w:tr w:rsidR="00C42D6E" w:rsidRPr="00D73C0A" w:rsidTr="00C42D6E">
        <w:trPr>
          <w:trHeight w:val="9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jc w:val="center"/>
              <w:rPr>
                <w:color w:val="000000"/>
                <w:lang w:eastAsia="sr-Latn-R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D6E" w:rsidRPr="00D73C0A" w:rsidRDefault="00C42D6E" w:rsidP="00C42D6E">
            <w:pPr>
              <w:rPr>
                <w:bCs/>
                <w:color w:val="000000"/>
                <w:lang w:eastAsia="sr-Latn-R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D6E" w:rsidRPr="00DC043E" w:rsidRDefault="00C42D6E" w:rsidP="00C42D6E">
            <w:pPr>
              <w:jc w:val="right"/>
            </w:pPr>
          </w:p>
        </w:tc>
      </w:tr>
    </w:tbl>
    <w:p w:rsidR="00285022" w:rsidRDefault="00285022" w:rsidP="00285022">
      <w:pPr>
        <w:tabs>
          <w:tab w:val="left" w:pos="2330"/>
        </w:tabs>
        <w:jc w:val="both"/>
        <w:rPr>
          <w:bCs/>
          <w:lang w:val="sr-Cyrl-RS"/>
        </w:rPr>
      </w:pPr>
    </w:p>
    <w:p w:rsidR="00285022" w:rsidRDefault="00285022" w:rsidP="00285022">
      <w:pPr>
        <w:tabs>
          <w:tab w:val="left" w:pos="2330"/>
        </w:tabs>
        <w:ind w:firstLine="709"/>
        <w:jc w:val="both"/>
        <w:rPr>
          <w:bCs/>
          <w:lang w:val="sr-Cyrl-RS"/>
        </w:rPr>
      </w:pPr>
    </w:p>
    <w:p w:rsidR="00285022" w:rsidRPr="007B62A3" w:rsidRDefault="00285022" w:rsidP="00285022">
      <w:pPr>
        <w:ind w:right="189" w:firstLine="708"/>
        <w:jc w:val="both"/>
        <w:rPr>
          <w:bCs/>
          <w:lang w:val="sr-Cyrl-RS"/>
        </w:rPr>
      </w:pPr>
      <w:r w:rsidRPr="00FA7D1D">
        <w:rPr>
          <w:bCs/>
          <w:lang w:val="sr-Cyrl-RS"/>
        </w:rPr>
        <w:t xml:space="preserve">Структура планираних </w:t>
      </w:r>
      <w:r w:rsidRPr="00E9680D">
        <w:rPr>
          <w:bCs/>
          <w:lang w:val="sr-Cyrl-RS"/>
        </w:rPr>
        <w:t>прихода</w:t>
      </w:r>
      <w:r w:rsidRPr="00FA7D1D">
        <w:rPr>
          <w:bCs/>
          <w:lang w:val="sr-Cyrl-RS"/>
        </w:rPr>
        <w:t xml:space="preserve"> Туристичке организације општине Инђија у 20</w:t>
      </w:r>
      <w:r>
        <w:rPr>
          <w:bCs/>
          <w:lang w:val="sr-Cyrl-RS"/>
        </w:rPr>
        <w:t>25</w:t>
      </w:r>
      <w:r w:rsidRPr="00FA7D1D">
        <w:rPr>
          <w:bCs/>
          <w:lang w:val="sr-Cyrl-RS"/>
        </w:rPr>
        <w:t>. години:</w:t>
      </w:r>
    </w:p>
    <w:p w:rsidR="00285022" w:rsidRDefault="00285022" w:rsidP="00285022">
      <w:pPr>
        <w:ind w:firstLine="709"/>
        <w:jc w:val="both"/>
        <w:rPr>
          <w:lang w:val="sr-Cyrl-RS"/>
        </w:rPr>
      </w:pPr>
    </w:p>
    <w:tbl>
      <w:tblPr>
        <w:tblStyle w:val="TableGrid"/>
        <w:tblW w:w="8475" w:type="dxa"/>
        <w:jc w:val="center"/>
        <w:tblLook w:val="04A0" w:firstRow="1" w:lastRow="0" w:firstColumn="1" w:lastColumn="0" w:noHBand="0" w:noVBand="1"/>
      </w:tblPr>
      <w:tblGrid>
        <w:gridCol w:w="1559"/>
        <w:gridCol w:w="4820"/>
        <w:gridCol w:w="2096"/>
      </w:tblGrid>
      <w:tr w:rsidR="00285022" w:rsidRPr="00224A5A" w:rsidTr="0062762E">
        <w:trPr>
          <w:trHeight w:val="2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Конто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Опис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Износ</w:t>
            </w:r>
          </w:p>
        </w:tc>
      </w:tr>
      <w:tr w:rsidR="00285022" w:rsidRPr="00224A5A" w:rsidTr="0062762E">
        <w:trPr>
          <w:trHeight w:val="2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24744C" w:rsidRDefault="00285022" w:rsidP="0062762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4744C">
              <w:rPr>
                <w:b/>
                <w:sz w:val="22"/>
                <w:szCs w:val="22"/>
                <w:lang w:val="sr-Cyrl-RS"/>
              </w:rPr>
              <w:t>79111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Приходи из буџета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23" w:rsidRPr="00004423" w:rsidRDefault="00004423" w:rsidP="0000442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4423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4C10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004423">
              <w:rPr>
                <w:rFonts w:ascii="Calibri" w:hAnsi="Calibri"/>
                <w:b/>
                <w:bCs/>
                <w:sz w:val="22"/>
                <w:szCs w:val="22"/>
              </w:rPr>
              <w:t>.916.257,15</w:t>
            </w:r>
          </w:p>
          <w:p w:rsidR="00285022" w:rsidRPr="003C56F4" w:rsidRDefault="00285022" w:rsidP="0062762E">
            <w:pPr>
              <w:jc w:val="center"/>
              <w:rPr>
                <w:sz w:val="22"/>
                <w:szCs w:val="22"/>
              </w:rPr>
            </w:pPr>
          </w:p>
        </w:tc>
      </w:tr>
      <w:tr w:rsidR="00285022" w:rsidRPr="00224A5A" w:rsidTr="0062762E">
        <w:trPr>
          <w:trHeight w:val="2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22" w:rsidRPr="0024744C" w:rsidRDefault="00285022" w:rsidP="0062762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4744C">
              <w:rPr>
                <w:b/>
                <w:sz w:val="22"/>
                <w:szCs w:val="22"/>
                <w:lang w:val="sr-Cyrl-RS"/>
              </w:rPr>
              <w:t>74415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22" w:rsidRPr="00004423" w:rsidRDefault="00285022" w:rsidP="0062762E">
            <w:pPr>
              <w:jc w:val="center"/>
              <w:rPr>
                <w:b/>
                <w:sz w:val="22"/>
                <w:szCs w:val="22"/>
              </w:rPr>
            </w:pPr>
            <w:r w:rsidRPr="00004423">
              <w:rPr>
                <w:b/>
                <w:sz w:val="22"/>
                <w:szCs w:val="22"/>
              </w:rPr>
              <w:t>200.000,00</w:t>
            </w:r>
          </w:p>
        </w:tc>
      </w:tr>
      <w:tr w:rsidR="00285022" w:rsidRPr="00224A5A" w:rsidTr="0062762E">
        <w:trPr>
          <w:trHeight w:val="2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24744C" w:rsidRDefault="00285022" w:rsidP="0062762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4744C">
              <w:rPr>
                <w:b/>
                <w:sz w:val="22"/>
                <w:szCs w:val="22"/>
                <w:lang w:val="sr-Cyrl-RS"/>
              </w:rPr>
              <w:t>74515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Мешовити и неодређени приходи</w:t>
            </w:r>
          </w:p>
          <w:p w:rsidR="00285022" w:rsidRPr="00224A5A" w:rsidRDefault="00285022" w:rsidP="0062762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(остали приходи)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004423" w:rsidRDefault="00285022" w:rsidP="0062762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004423">
              <w:rPr>
                <w:rFonts w:ascii="Calibri" w:hAnsi="Calibri"/>
                <w:b/>
                <w:sz w:val="22"/>
                <w:szCs w:val="22"/>
                <w:lang w:val="sr-Cyrl-RS"/>
              </w:rPr>
              <w:t>13.760.900,00</w:t>
            </w:r>
          </w:p>
        </w:tc>
      </w:tr>
      <w:tr w:rsidR="00285022" w:rsidRPr="00224A5A" w:rsidTr="0062762E">
        <w:trPr>
          <w:trHeight w:val="284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224A5A" w:rsidRDefault="00285022" w:rsidP="0062762E">
            <w:pPr>
              <w:jc w:val="right"/>
              <w:rPr>
                <w:bCs/>
                <w:sz w:val="22"/>
                <w:szCs w:val="22"/>
                <w:lang w:val="sr-Cyrl-RS"/>
              </w:rPr>
            </w:pPr>
            <w:r w:rsidRPr="00224A5A">
              <w:rPr>
                <w:bCs/>
                <w:sz w:val="22"/>
                <w:szCs w:val="22"/>
                <w:lang w:val="sr-Cyrl-RS"/>
              </w:rPr>
              <w:t>Укупно: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22" w:rsidRPr="00004423" w:rsidRDefault="00004423" w:rsidP="004C1028">
            <w:pPr>
              <w:jc w:val="center"/>
              <w:rPr>
                <w:color w:val="000000"/>
                <w:sz w:val="22"/>
                <w:szCs w:val="22"/>
              </w:rPr>
            </w:pPr>
            <w:r w:rsidRPr="00004423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4C102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Pr="00004423">
              <w:rPr>
                <w:rFonts w:ascii="Calibri" w:hAnsi="Calibri"/>
                <w:b/>
                <w:bCs/>
                <w:sz w:val="22"/>
                <w:szCs w:val="22"/>
              </w:rPr>
              <w:t>.877.157,15</w:t>
            </w:r>
          </w:p>
        </w:tc>
      </w:tr>
    </w:tbl>
    <w:p w:rsidR="00285022" w:rsidRDefault="00285022" w:rsidP="00285022">
      <w:pPr>
        <w:rPr>
          <w:lang w:val="sr-Cyrl-CS"/>
        </w:rPr>
      </w:pPr>
    </w:p>
    <w:p w:rsidR="00285022" w:rsidRDefault="00285022" w:rsidP="00285022">
      <w:pPr>
        <w:rPr>
          <w:lang w:val="sr-Cyrl-CS"/>
        </w:rPr>
      </w:pPr>
    </w:p>
    <w:p w:rsidR="00285022" w:rsidRDefault="00285022" w:rsidP="0028502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285022" w:rsidRDefault="00285022" w:rsidP="0028502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85022" w:rsidRPr="001B5B5A" w:rsidRDefault="00285022" w:rsidP="00285022">
      <w:pPr>
        <w:tabs>
          <w:tab w:val="left" w:pos="6465"/>
        </w:tabs>
        <w:ind w:left="450"/>
        <w:jc w:val="right"/>
        <w:rPr>
          <w:lang w:val="sr-Cyrl-CS"/>
        </w:rPr>
      </w:pPr>
    </w:p>
    <w:p w:rsidR="00285022" w:rsidRDefault="00285022" w:rsidP="00285022">
      <w:pPr>
        <w:ind w:left="450"/>
        <w:jc w:val="right"/>
        <w:rPr>
          <w:lang w:val="sr-Cyrl-CS"/>
        </w:rPr>
      </w:pPr>
      <w:r w:rsidRPr="001B5B5A">
        <w:rPr>
          <w:lang w:val="sr-Cyrl-CS"/>
        </w:rPr>
        <w:t xml:space="preserve">                                                                                         </w:t>
      </w:r>
    </w:p>
    <w:p w:rsidR="00285022" w:rsidRDefault="00285022" w:rsidP="00285022">
      <w:pPr>
        <w:ind w:left="450"/>
        <w:jc w:val="right"/>
        <w:rPr>
          <w:lang w:val="sr-Cyrl-CS"/>
        </w:rPr>
      </w:pPr>
    </w:p>
    <w:p w:rsidR="00285022" w:rsidRDefault="00285022" w:rsidP="00285022">
      <w:pPr>
        <w:ind w:left="450"/>
        <w:jc w:val="right"/>
        <w:rPr>
          <w:lang w:val="sr-Cyrl-CS"/>
        </w:rPr>
      </w:pPr>
    </w:p>
    <w:p w:rsidR="00ED03ED" w:rsidRDefault="00ED03ED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42D6E" w:rsidRDefault="00C42D6E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85022" w:rsidRDefault="00285022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Pr="00D62443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 б р а з л о ж е њ е</w:t>
      </w: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/>
      </w:r>
    </w:p>
    <w:p w:rsidR="005D3888" w:rsidRDefault="005D3888" w:rsidP="005D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ED03ED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ПРОГРАМСКА АКТИВНОСТ 1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Управљање развојем туризма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Економске класификације 411 и 412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Плате и доприноси запослених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Коефицијенти и основица за исплату зарада утврђени су на бази важећих уредби прописаних од стране Владе Републике Србије. Туристичка организација општине Инђија има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запослена радника са високом стручном спремом (три лица на неодређено време и једно именовано лице – в.д. директора).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Економске класификације 413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Накнаде у натури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намењена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поклоне за децу запослених за Нову годину.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414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Социјална давања запосленима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помоћ запосленима, као што су боловање преко 30 дана, помоћ у медицинском лечењу, помоћ у случају смрти члана уже породице и друге помоћи запосленима. 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415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Накнаде за запослене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намењена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накнаде трошкова запослених за превоз на посао и са посла.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Стални трошкови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телефона, интернета, поштарине, трошкове платног промета, осигурања запослених, осигурања службеног аутомобила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закуп магацинског простора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друге сталне трошкове.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Трошкови путовања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службених путовања у земљи и иностранству - сајмови туризма и сличне промотивне манифестације, студијске посете, стручни скупови и сл.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Услуге по уговору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књиговодствене услуге, за исплату накнада члановима Управног и Надзорног одбора, трошкове котизација за семинаре, репрезентацију за потребе канцеларије, остале административне, правне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друге стручне услуге. 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424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Специјализоване услуге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путарине за потребе коришћења службеног аутомобила.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425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Текуће поправке и одржавање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текуће поправке и одржавање пословних просторија и опреме и службеног аутомобила.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426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Материјал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канцеларијског и другог административног и потрошног материјала, материјал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посебне намене, горива за потребе службеног аутомобила и друго.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Економске класификације 482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Порези, таксе и казне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трошкове регистрације службеног аутомобила и трошкове других такси.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Машине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335EC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набавку административне, техничке и канцеларијске опреме.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ПРОГРАМСКА АКТИВНОСТ 2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Промоција туристичке понуде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Стални трошкови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годишњег закупа пословног простора Галерије „Адлигат”, за месечне сталне трошкове галерије и „Келтског села”, за најам бин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е, озвучења, расвете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друге опреме за потребе организовања манифестација и других дешавања, трошкове осигурања „Келтског села”, као и посетилаца „Келстког села” и путника у катамарану, услуге чишћења просторија у „Келтском селу”, Галерији „Адлигат” итд.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Економска класификација 423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Услуге по уговору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планирана на овој економској класификацији имају велики удео у финансијском плану Туристичке организације општине Инђија, обзиром да обухватају трошкове највећег дела активности - планирана су углавном за информативно-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пропагандну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делатност као основну делатност туристичких организација и за организацију манифестација. Планирана средства обухватају: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штампе промотивног материјала (брошуре, публикације, флајери, плакати и сл.), штампе великих формата (информативне табле, сити лајт, билборди) и остале услуге штампе,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израде промотивних спотова и других видео материјала,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медијске услуге, оглашавање у штампаним и електронским медијима, комерцијалне телевизијске и радијске емисије и репортаже, остале услуге рекламе и пропаганде,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оглашавања на билбордима,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софтверске услуге (одржавање и надоградња андроид и ИОС мобилних апликација, израда и одржавање веб сајтова, софтвер за потребе кафе-ресторана у „Келтском селу” и др.),</w:t>
      </w:r>
    </w:p>
    <w:p w:rsidR="00D66343" w:rsidRDefault="005D3888" w:rsidP="001569A9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 w:rsidRPr="00D66343">
        <w:rPr>
          <w:lang w:val="sr-Cyrl-CS"/>
        </w:rPr>
        <w:t>услуге дигиталне маркетинг кампање, графичког дизајна, фотографисања, остале опште услуге везане за промоцију, манифестације и туристичке локалитете,</w:t>
      </w:r>
    </w:p>
    <w:p w:rsidR="005D3888" w:rsidRPr="00D66343" w:rsidRDefault="005D3888" w:rsidP="001569A9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 w:rsidRPr="00D66343">
        <w:rPr>
          <w:lang w:val="sr-Cyrl-CS"/>
        </w:rPr>
        <w:t>услуге промотера, услуге пружања информација и продаје улазница и сувенира и услуге водича у „Келтском селу” и Галерији „Адлигат”, остале услуге неопходне за функционисање и пружање услуга туристима,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трошкови наступа на сајмовима и сличним промотивним догађајима - котизације за учешће и опремање сајамског штанда,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храна, пиће и поклони за потребе манифестација, промотивних тура, посета представника релевантних институција, представника медија и пословних сарадника,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 xml:space="preserve">услуге смештаја представника медија, учесника манифестација и других гостију, </w:t>
      </w:r>
    </w:p>
    <w:p w:rsidR="005D3888" w:rsidRDefault="005D3888" w:rsidP="005D3888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услуге превода на стране језике.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424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Специјализоване услуге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обухватају трошкове музичких, позоришних и сличних наступа на манифестацијама и другим дешавањима и у „Келтском селу”, услугу израде ВР (виртуелна реалност) презентације „Келтског села”, услуге одржавања зелених површина на туристичким локалитетима и заштићеном природном подручју лесног профила у Старом Сланкамену, уређење и одржавање плажа, консултантске услуге (у вези са управљачком документацијом за лесни профил, превентивне мере и координацију за радове на изградњи додатних садржаја „Келтског села” итд.), услуге организовањ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едукација за субјекте са територије општине укључене у туристичку делатност, услуге превоза, израду туристичке сигнализације и остале специјализоване услуге везане за туристичке локалитете и манифестације.</w:t>
      </w:r>
    </w:p>
    <w:p w:rsidR="005D3888" w:rsidRDefault="005D3888" w:rsidP="005D38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425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Текуће поправке и одржавање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текуће поправке и одржавање туристичких локалитета (пре свега „Келтског села”), катамарана, излагачких кућица и тезги, као и одржавање опреме на туристичким локалитетима (месечно одржавање система електронске баријере на улазу у „Келтско село“ и др.)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426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Материјал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набавку материјала за потребе уређења туристичких локалитета и потребе манифестација - материјали за посебне намене, потрошни материјал, дрвеће и зеленило, за набавку хране и пића и другог материјала за потребе кафе-ресторана „Келтског села”, затим трошкове </w:t>
      </w:r>
      <w:r w:rsidRPr="0006605E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реализацију речних промо тура и комерцијалних вожњи катамараном и др.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Зграде и грађевински објекти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су планирана за трошкове израде пројектне документације за изградњу додатних садржаја у „Келтском селу”, стручни надзор над изградњом, трошкове доградње авантура парка поред „Келтског села”, надзор над доградњом авантура парка итд.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</w:t>
      </w:r>
      <w:r w:rsidRPr="00D6270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512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Машине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набавку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опреме за потребе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туристичких локалитета </w:t>
      </w:r>
      <w:r w:rsidRPr="00646F26">
        <w:rPr>
          <w:rFonts w:ascii="Times New Roman" w:eastAsia="Times New Roman" w:hAnsi="Times New Roman" w:cs="Times New Roman"/>
          <w:sz w:val="24"/>
          <w:szCs w:val="24"/>
          <w:lang w:val="sr-Cyrl-CS"/>
        </w:rPr>
        <w:t>„Келтско сел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о” и</w:t>
      </w:r>
      <w:r w:rsidRPr="00646F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Галерија „Адлигат”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(електронска и угоститељска опрема, намештај, витрине итд.), као и опреме за заштиту животне средине за потребе Лесниог профила код Старог Сланкамена</w:t>
      </w:r>
      <w:r w:rsidRPr="00646F2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513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Остале некретнине и опрема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за изградњу додатних садржаја у „Келтском селу” и набавку остале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опреме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туристичке локалитете и манифестације (клупе, информативне табле, канте за смеће и др).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Економска класификација 523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Залихе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робе за даљу продају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су планирана на извору финансирања 04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Сопствени приходи за набавку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увенира које Туристичка организација општине Инђија продаје.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03ED" w:rsidRDefault="00ED03ED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Туристичке организације општине Инђија која нису приходи из буџета обезбеђују се на следећи начин:</w:t>
      </w:r>
    </w:p>
    <w:p w:rsidR="00285022" w:rsidRDefault="00285022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85022" w:rsidRDefault="005D3888" w:rsidP="005D3888">
      <w:pPr>
        <w:pStyle w:val="ListParagraph"/>
        <w:ind w:left="0"/>
        <w:jc w:val="both"/>
        <w:rPr>
          <w:lang w:val="sr-Cyrl-RS"/>
        </w:rPr>
      </w:pPr>
      <w:r>
        <w:rPr>
          <w:lang w:val="sr-Cyrl-CS"/>
        </w:rPr>
        <w:t xml:space="preserve">- извор финансирања </w:t>
      </w:r>
      <w:r>
        <w:rPr>
          <w:u w:val="single"/>
          <w:lang w:val="sr-Cyrl-CS"/>
        </w:rPr>
        <w:t>04 - Сопствени приходи</w:t>
      </w:r>
      <w:r>
        <w:rPr>
          <w:lang w:val="sr-Cyrl-CS"/>
        </w:rPr>
        <w:t xml:space="preserve"> обезбеђују се продајом сувенира у инфо центрима</w:t>
      </w:r>
      <w:r>
        <w:rPr>
          <w:lang w:val="sr-Latn-RS"/>
        </w:rPr>
        <w:t xml:space="preserve">, </w:t>
      </w:r>
      <w:r>
        <w:rPr>
          <w:lang w:val="sr-Cyrl-RS"/>
        </w:rPr>
        <w:t xml:space="preserve">продајом улазница, сувенира, хране и пића у „Келтском селу”, </w:t>
      </w:r>
    </w:p>
    <w:p w:rsidR="005D3888" w:rsidRDefault="005D3888" w:rsidP="005D3888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- извор финансирања </w:t>
      </w:r>
      <w:r>
        <w:rPr>
          <w:u w:val="single"/>
          <w:lang w:val="sr-Cyrl-CS"/>
        </w:rPr>
        <w:t>07 - Трансфери од других нивоа власти</w:t>
      </w:r>
      <w:r>
        <w:rPr>
          <w:lang w:val="sr-Cyrl-CS"/>
        </w:rPr>
        <w:t xml:space="preserve"> обезбеђују се на покрајинским и републичким конкурсима и троше се наменски на начин одобрен и прописан поменутим конкурсима. </w:t>
      </w:r>
    </w:p>
    <w:p w:rsidR="005D3888" w:rsidRDefault="005D3888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sr-Cyrl-RS"/>
        </w:rPr>
      </w:pPr>
    </w:p>
    <w:p w:rsidR="00ED03ED" w:rsidRDefault="00ED03ED" w:rsidP="005D38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sr-Cyrl-RS"/>
        </w:rPr>
      </w:pPr>
    </w:p>
    <w:p w:rsidR="00C42D6E" w:rsidRPr="00324667" w:rsidRDefault="00C42D6E" w:rsidP="00C42D6E">
      <w:pPr>
        <w:rPr>
          <w:lang w:val="sr-Cyrl-CS"/>
        </w:rPr>
      </w:pPr>
      <w:r w:rsidRPr="00324667">
        <w:rPr>
          <w:lang w:val="sr-Cyrl-CS"/>
        </w:rPr>
        <w:t>Туристичка организација</w:t>
      </w:r>
      <w:r>
        <w:rPr>
          <w:lang w:val="sr-Cyrl-CS"/>
        </w:rPr>
        <w:t xml:space="preserve">                                                              </w:t>
      </w:r>
    </w:p>
    <w:p w:rsidR="00C42D6E" w:rsidRPr="00324667" w:rsidRDefault="00C42D6E" w:rsidP="00C42D6E">
      <w:pPr>
        <w:rPr>
          <w:lang w:val="sr-Cyrl-CS"/>
        </w:rPr>
      </w:pPr>
      <w:r w:rsidRPr="00324667">
        <w:rPr>
          <w:lang w:val="sr-Cyrl-CS"/>
        </w:rPr>
        <w:t>општине Инђија</w:t>
      </w:r>
    </w:p>
    <w:p w:rsidR="00C42D6E" w:rsidRPr="00C17911" w:rsidRDefault="00C42D6E" w:rsidP="00C42D6E">
      <w:pPr>
        <w:rPr>
          <w:lang w:val="sr-Cyrl-RS"/>
        </w:rPr>
      </w:pPr>
      <w:r w:rsidRPr="001D1FC4">
        <w:rPr>
          <w:lang w:val="sr-Cyrl-CS"/>
        </w:rPr>
        <w:t>Број:</w:t>
      </w:r>
      <w:r w:rsidR="0062762E">
        <w:rPr>
          <w:lang w:val="sr-Cyrl-CS"/>
        </w:rPr>
        <w:t xml:space="preserve"> </w:t>
      </w:r>
      <w:r w:rsidR="0062762E">
        <w:rPr>
          <w:lang w:val="sr-Cyrl-RS"/>
        </w:rPr>
        <w:t>19</w:t>
      </w:r>
      <w:r w:rsidR="00FE377A">
        <w:rPr>
          <w:lang w:val="en-US"/>
        </w:rPr>
        <w:t>6</w:t>
      </w:r>
      <w:bookmarkStart w:id="0" w:name="_GoBack"/>
      <w:bookmarkEnd w:id="0"/>
      <w:r w:rsidR="0062762E">
        <w:rPr>
          <w:lang w:val="sr-Cyrl-RS"/>
        </w:rPr>
        <w:t>-2024</w:t>
      </w:r>
    </w:p>
    <w:p w:rsidR="005D3888" w:rsidRDefault="00C42D6E" w:rsidP="00C42D6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EB4">
        <w:rPr>
          <w:lang w:val="sr-Cyrl-CS"/>
        </w:rPr>
        <w:t>Дана</w:t>
      </w:r>
      <w:r w:rsidRPr="00FD2EB4">
        <w:rPr>
          <w:lang w:val="sr-Cyrl-RS"/>
        </w:rPr>
        <w:t xml:space="preserve"> </w:t>
      </w:r>
      <w:r w:rsidR="00FE377A">
        <w:rPr>
          <w:lang w:val="en-US"/>
        </w:rPr>
        <w:t>10</w:t>
      </w:r>
      <w:r>
        <w:rPr>
          <w:lang w:val="sr-Cyrl-RS"/>
        </w:rPr>
        <w:t>.12.2024</w:t>
      </w:r>
      <w:r w:rsidRPr="00FD2EB4">
        <w:t xml:space="preserve">. </w:t>
      </w:r>
      <w:r w:rsidRPr="00FD2EB4">
        <w:rPr>
          <w:lang w:val="sr-Cyrl-CS"/>
        </w:rPr>
        <w:t>године</w:t>
      </w:r>
      <w:r w:rsidR="005D38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5D388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D388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D388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D388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5D3888" w:rsidRDefault="005D3888" w:rsidP="00ED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ED03ED" w:rsidRDefault="00ED03ED" w:rsidP="00ED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5D3888" w:rsidRDefault="005D3888" w:rsidP="005D3888">
      <w:pPr>
        <w:spacing w:after="0" w:line="240" w:lineRule="auto"/>
        <w:ind w:left="2124" w:hanging="2124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Председник УО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Драган Соколовић</w:t>
      </w:r>
    </w:p>
    <w:p w:rsidR="005D3888" w:rsidRDefault="005D3888" w:rsidP="00ED03ED">
      <w:pPr>
        <w:tabs>
          <w:tab w:val="left" w:pos="6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</w:p>
    <w:p w:rsidR="00E21F69" w:rsidRDefault="00E21F69" w:rsidP="00E21F69">
      <w:pPr>
        <w:tabs>
          <w:tab w:val="left" w:pos="62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</w:t>
      </w:r>
    </w:p>
    <w:p w:rsidR="00C42D6E" w:rsidRDefault="00C42D6E" w:rsidP="00E21F69">
      <w:pPr>
        <w:tabs>
          <w:tab w:val="left" w:pos="62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42D6E" w:rsidRDefault="00C42D6E" w:rsidP="00C42D6E">
      <w:pPr>
        <w:ind w:left="450"/>
        <w:jc w:val="right"/>
        <w:rPr>
          <w:lang w:val="sr-Cyrl-RS"/>
        </w:rPr>
      </w:pPr>
      <w:r>
        <w:rPr>
          <w:lang w:val="sr-Cyrl-RS"/>
        </w:rPr>
        <w:t xml:space="preserve">в.д директора </w:t>
      </w:r>
      <w:r>
        <w:rPr>
          <w:lang w:val="sr-Cyrl-RS"/>
        </w:rPr>
        <w:br/>
        <w:t>Слободан Милновић</w:t>
      </w:r>
    </w:p>
    <w:p w:rsidR="00054BB9" w:rsidRPr="00433741" w:rsidRDefault="00054BB9" w:rsidP="00C42D6E">
      <w:pPr>
        <w:ind w:left="450"/>
        <w:jc w:val="right"/>
        <w:rPr>
          <w:lang w:val="sr-Cyrl-RS"/>
        </w:rPr>
      </w:pPr>
      <w:r>
        <w:rPr>
          <w:lang w:val="sr-Cyrl-RS"/>
        </w:rPr>
        <w:t>________________________</w:t>
      </w:r>
    </w:p>
    <w:p w:rsidR="00C42D6E" w:rsidRDefault="00C42D6E" w:rsidP="00E21F69">
      <w:pPr>
        <w:tabs>
          <w:tab w:val="left" w:pos="62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C42D6E" w:rsidSect="003D456D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30" w:rsidRDefault="00585430" w:rsidP="00D44832">
      <w:pPr>
        <w:spacing w:after="0" w:line="240" w:lineRule="auto"/>
      </w:pPr>
      <w:r>
        <w:separator/>
      </w:r>
    </w:p>
  </w:endnote>
  <w:endnote w:type="continuationSeparator" w:id="0">
    <w:p w:rsidR="00585430" w:rsidRDefault="00585430" w:rsidP="00D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0" w:rsidRDefault="00585430" w:rsidP="003D45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430" w:rsidRDefault="00585430" w:rsidP="003D45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0" w:rsidRDefault="00585430" w:rsidP="003D45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77A">
      <w:rPr>
        <w:rStyle w:val="PageNumber"/>
        <w:noProof/>
      </w:rPr>
      <w:t>17</w:t>
    </w:r>
    <w:r>
      <w:rPr>
        <w:rStyle w:val="PageNumber"/>
      </w:rPr>
      <w:fldChar w:fldCharType="end"/>
    </w:r>
  </w:p>
  <w:p w:rsidR="00585430" w:rsidRDefault="00585430" w:rsidP="003D456D">
    <w:pPr>
      <w:pStyle w:val="Footer"/>
      <w:ind w:right="360"/>
      <w:jc w:val="right"/>
      <w:rPr>
        <w:sz w:val="16"/>
        <w:szCs w:val="16"/>
        <w:lang w:val="sr-Cyrl-CS"/>
      </w:rPr>
    </w:pPr>
  </w:p>
  <w:p w:rsidR="00585430" w:rsidRDefault="00FE377A" w:rsidP="003D456D">
    <w:pPr>
      <w:pStyle w:val="Footer"/>
      <w:ind w:right="360"/>
      <w:jc w:val="right"/>
      <w:rPr>
        <w:sz w:val="16"/>
        <w:szCs w:val="16"/>
        <w:lang w:val="sr-Cyrl-CS"/>
      </w:rPr>
    </w:pPr>
    <w:r>
      <w:rPr>
        <w:color w:val="FF9900"/>
        <w:sz w:val="16"/>
        <w:szCs w:val="16"/>
        <w:lang w:val="sr-Cyrl-CS"/>
      </w:rPr>
      <w:pict>
        <v:rect id="_x0000_i1027" style="width:0;height:1.5pt" o:hralign="center" o:hrstd="t" o:hr="t" fillcolor="#aca899" stroked="f"/>
      </w:pict>
    </w:r>
  </w:p>
  <w:p w:rsidR="00585430" w:rsidRPr="007B6E99" w:rsidRDefault="00585430" w:rsidP="00344EFB">
    <w:pPr>
      <w:pStyle w:val="Footer"/>
      <w:ind w:right="360"/>
      <w:jc w:val="right"/>
      <w:rPr>
        <w:sz w:val="16"/>
        <w:szCs w:val="16"/>
      </w:rPr>
    </w:pPr>
    <w:r w:rsidRPr="007B6E99">
      <w:rPr>
        <w:sz w:val="16"/>
        <w:szCs w:val="16"/>
        <w:lang w:val="sr-Cyrl-CS"/>
      </w:rPr>
      <w:t xml:space="preserve">Програм рада </w:t>
    </w:r>
    <w:r w:rsidRPr="007B6E99">
      <w:rPr>
        <w:sz w:val="16"/>
        <w:szCs w:val="16"/>
        <w:lang w:val="sr-Cyrl-RS"/>
      </w:rPr>
      <w:t>з</w:t>
    </w:r>
    <w:r w:rsidRPr="007B6E99">
      <w:rPr>
        <w:sz w:val="16"/>
        <w:szCs w:val="16"/>
        <w:lang w:val="sr-Cyrl-CS"/>
      </w:rPr>
      <w:t>а 20</w:t>
    </w:r>
    <w:r w:rsidRPr="007B6E99">
      <w:rPr>
        <w:sz w:val="16"/>
        <w:szCs w:val="16"/>
      </w:rPr>
      <w:t>2</w:t>
    </w:r>
    <w:r>
      <w:rPr>
        <w:sz w:val="16"/>
        <w:szCs w:val="16"/>
      </w:rPr>
      <w:t>5.</w:t>
    </w:r>
    <w:r w:rsidRPr="007B6E99">
      <w:rPr>
        <w:sz w:val="16"/>
        <w:szCs w:val="16"/>
        <w:lang w:val="sr-Cyrl-CS"/>
      </w:rPr>
      <w:t xml:space="preserve"> годину</w:t>
    </w:r>
  </w:p>
  <w:p w:rsidR="00585430" w:rsidRPr="00772FDC" w:rsidRDefault="00FE377A" w:rsidP="003D456D">
    <w:pPr>
      <w:pStyle w:val="Footer"/>
      <w:ind w:right="360"/>
      <w:jc w:val="right"/>
      <w:rPr>
        <w:sz w:val="16"/>
        <w:szCs w:val="16"/>
        <w:lang w:val="sr-Cyrl-CS"/>
      </w:rPr>
    </w:pPr>
    <w:r>
      <w:rPr>
        <w:color w:val="FF9900"/>
        <w:sz w:val="16"/>
        <w:szCs w:val="16"/>
        <w:lang w:val="sr-Cyrl-CS"/>
      </w:rPr>
      <w:pict>
        <v:rect id="_x0000_i1028" style="width:0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30" w:rsidRDefault="00585430" w:rsidP="00D44832">
      <w:pPr>
        <w:spacing w:after="0" w:line="240" w:lineRule="auto"/>
      </w:pPr>
      <w:r>
        <w:separator/>
      </w:r>
    </w:p>
  </w:footnote>
  <w:footnote w:type="continuationSeparator" w:id="0">
    <w:p w:rsidR="00585430" w:rsidRDefault="00585430" w:rsidP="00D4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0" w:rsidRDefault="00FE377A" w:rsidP="003D456D">
    <w:pPr>
      <w:pStyle w:val="Header"/>
      <w:jc w:val="right"/>
      <w:rPr>
        <w:b/>
        <w:i/>
        <w:sz w:val="16"/>
        <w:szCs w:val="16"/>
        <w:lang w:val="sr-Cyrl-CS"/>
      </w:rPr>
    </w:pPr>
    <w:r>
      <w:rPr>
        <w:sz w:val="16"/>
        <w:szCs w:val="16"/>
        <w:lang w:val="sr-Cyrl-CS"/>
      </w:rPr>
      <w:pict>
        <v:rect id="_x0000_i1025" style="width:0;height:1.5pt" o:hralign="center" o:hrstd="t" o:hr="t" fillcolor="#aca899" stroked="f"/>
      </w:pict>
    </w:r>
  </w:p>
  <w:p w:rsidR="00585430" w:rsidRPr="007B76B0" w:rsidRDefault="00585430" w:rsidP="003D456D">
    <w:pPr>
      <w:pStyle w:val="Header"/>
      <w:jc w:val="right"/>
      <w:rPr>
        <w:sz w:val="16"/>
        <w:szCs w:val="16"/>
        <w:lang w:val="sr-Cyrl-CS"/>
      </w:rPr>
    </w:pPr>
    <w:r w:rsidRPr="007B76B0">
      <w:rPr>
        <w:sz w:val="16"/>
        <w:szCs w:val="16"/>
        <w:lang w:val="sr-Cyrl-CS"/>
      </w:rPr>
      <w:t>ТУРИСТИЧКА ОРГАНИЗАЦИЈА ОПШТИНЕ ИНЂИЈА</w:t>
    </w:r>
  </w:p>
  <w:p w:rsidR="00585430" w:rsidRPr="00772FDC" w:rsidRDefault="00FE377A" w:rsidP="003D456D">
    <w:pPr>
      <w:pStyle w:val="Header"/>
      <w:jc w:val="right"/>
      <w:rPr>
        <w:b/>
        <w:i/>
        <w:sz w:val="16"/>
        <w:szCs w:val="16"/>
        <w:lang w:val="sr-Cyrl-CS"/>
      </w:rPr>
    </w:pPr>
    <w:r>
      <w:rPr>
        <w:sz w:val="16"/>
        <w:szCs w:val="16"/>
        <w:lang w:val="sr-Cyrl-CS"/>
      </w:rPr>
      <w:pict>
        <v:rect id="_x0000_i1026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441A"/>
    <w:multiLevelType w:val="hybridMultilevel"/>
    <w:tmpl w:val="A8041F86"/>
    <w:lvl w:ilvl="0" w:tplc="F12E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410D"/>
    <w:multiLevelType w:val="hybridMultilevel"/>
    <w:tmpl w:val="9162D864"/>
    <w:lvl w:ilvl="0" w:tplc="F12E15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7A1ACA"/>
    <w:multiLevelType w:val="hybridMultilevel"/>
    <w:tmpl w:val="F5C2A3A8"/>
    <w:lvl w:ilvl="0" w:tplc="3F226F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12E15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E6C89"/>
    <w:multiLevelType w:val="hybridMultilevel"/>
    <w:tmpl w:val="3B64E5D6"/>
    <w:lvl w:ilvl="0" w:tplc="F12E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B493F"/>
    <w:multiLevelType w:val="multilevel"/>
    <w:tmpl w:val="BF46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603E6B86"/>
    <w:multiLevelType w:val="hybridMultilevel"/>
    <w:tmpl w:val="A16420A0"/>
    <w:lvl w:ilvl="0" w:tplc="F12E1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71CB"/>
    <w:multiLevelType w:val="hybridMultilevel"/>
    <w:tmpl w:val="CEE0F2E2"/>
    <w:lvl w:ilvl="0" w:tplc="9DDEF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658A3"/>
    <w:multiLevelType w:val="hybridMultilevel"/>
    <w:tmpl w:val="646C1002"/>
    <w:lvl w:ilvl="0" w:tplc="F12E1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C46661"/>
    <w:multiLevelType w:val="hybridMultilevel"/>
    <w:tmpl w:val="EE92ED20"/>
    <w:lvl w:ilvl="0" w:tplc="F12E157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6D"/>
    <w:rsid w:val="00000D3F"/>
    <w:rsid w:val="00002A1E"/>
    <w:rsid w:val="000038C7"/>
    <w:rsid w:val="00004423"/>
    <w:rsid w:val="00005D01"/>
    <w:rsid w:val="0001062F"/>
    <w:rsid w:val="00013F58"/>
    <w:rsid w:val="00014CE6"/>
    <w:rsid w:val="00014D34"/>
    <w:rsid w:val="00015439"/>
    <w:rsid w:val="00017948"/>
    <w:rsid w:val="0002007C"/>
    <w:rsid w:val="0002011C"/>
    <w:rsid w:val="00021141"/>
    <w:rsid w:val="00024096"/>
    <w:rsid w:val="000246B4"/>
    <w:rsid w:val="00025037"/>
    <w:rsid w:val="000304AA"/>
    <w:rsid w:val="00030BEB"/>
    <w:rsid w:val="0003242B"/>
    <w:rsid w:val="00033D1A"/>
    <w:rsid w:val="00035264"/>
    <w:rsid w:val="00035776"/>
    <w:rsid w:val="00035FF6"/>
    <w:rsid w:val="0003640C"/>
    <w:rsid w:val="00036609"/>
    <w:rsid w:val="00036BFB"/>
    <w:rsid w:val="00040352"/>
    <w:rsid w:val="00041564"/>
    <w:rsid w:val="00042014"/>
    <w:rsid w:val="000425D1"/>
    <w:rsid w:val="0004445C"/>
    <w:rsid w:val="0004491C"/>
    <w:rsid w:val="00044CAB"/>
    <w:rsid w:val="00044FC1"/>
    <w:rsid w:val="00045DEC"/>
    <w:rsid w:val="00046248"/>
    <w:rsid w:val="0004688C"/>
    <w:rsid w:val="00046CDB"/>
    <w:rsid w:val="000478EE"/>
    <w:rsid w:val="00047DA0"/>
    <w:rsid w:val="000503A8"/>
    <w:rsid w:val="000509B8"/>
    <w:rsid w:val="000528F5"/>
    <w:rsid w:val="000536A7"/>
    <w:rsid w:val="000545B5"/>
    <w:rsid w:val="00054BB9"/>
    <w:rsid w:val="00054C43"/>
    <w:rsid w:val="00054F26"/>
    <w:rsid w:val="00055F6E"/>
    <w:rsid w:val="00055F87"/>
    <w:rsid w:val="00057A7F"/>
    <w:rsid w:val="000618D4"/>
    <w:rsid w:val="00061CE9"/>
    <w:rsid w:val="00062A8A"/>
    <w:rsid w:val="000633A1"/>
    <w:rsid w:val="000642EC"/>
    <w:rsid w:val="000643BC"/>
    <w:rsid w:val="000646B8"/>
    <w:rsid w:val="00064B9E"/>
    <w:rsid w:val="00066C01"/>
    <w:rsid w:val="00066EDB"/>
    <w:rsid w:val="00071E3F"/>
    <w:rsid w:val="00073FB6"/>
    <w:rsid w:val="00076DDD"/>
    <w:rsid w:val="00082C91"/>
    <w:rsid w:val="00082CF8"/>
    <w:rsid w:val="00082E59"/>
    <w:rsid w:val="000844D4"/>
    <w:rsid w:val="00085006"/>
    <w:rsid w:val="000851B2"/>
    <w:rsid w:val="00086A18"/>
    <w:rsid w:val="00087A04"/>
    <w:rsid w:val="000905AC"/>
    <w:rsid w:val="000906B6"/>
    <w:rsid w:val="00091F43"/>
    <w:rsid w:val="00092C4F"/>
    <w:rsid w:val="00096EE4"/>
    <w:rsid w:val="00097446"/>
    <w:rsid w:val="00097BA9"/>
    <w:rsid w:val="00097E38"/>
    <w:rsid w:val="00097FC4"/>
    <w:rsid w:val="000A1770"/>
    <w:rsid w:val="000A4FF9"/>
    <w:rsid w:val="000A7E28"/>
    <w:rsid w:val="000B0B0B"/>
    <w:rsid w:val="000B1521"/>
    <w:rsid w:val="000B1BA2"/>
    <w:rsid w:val="000B1F32"/>
    <w:rsid w:val="000B36FA"/>
    <w:rsid w:val="000B4D91"/>
    <w:rsid w:val="000B4F87"/>
    <w:rsid w:val="000B580D"/>
    <w:rsid w:val="000B5DB4"/>
    <w:rsid w:val="000B6DCB"/>
    <w:rsid w:val="000B724C"/>
    <w:rsid w:val="000C09E2"/>
    <w:rsid w:val="000C0A21"/>
    <w:rsid w:val="000C18D7"/>
    <w:rsid w:val="000C34E5"/>
    <w:rsid w:val="000C491E"/>
    <w:rsid w:val="000C4989"/>
    <w:rsid w:val="000C5DCE"/>
    <w:rsid w:val="000C6A81"/>
    <w:rsid w:val="000C73BC"/>
    <w:rsid w:val="000C77AE"/>
    <w:rsid w:val="000C7B45"/>
    <w:rsid w:val="000D1790"/>
    <w:rsid w:val="000D1990"/>
    <w:rsid w:val="000D29BA"/>
    <w:rsid w:val="000D2F34"/>
    <w:rsid w:val="000D3855"/>
    <w:rsid w:val="000D4474"/>
    <w:rsid w:val="000D45B7"/>
    <w:rsid w:val="000D4A58"/>
    <w:rsid w:val="000D4AD2"/>
    <w:rsid w:val="000D5E1A"/>
    <w:rsid w:val="000D5FD8"/>
    <w:rsid w:val="000D64CD"/>
    <w:rsid w:val="000E3519"/>
    <w:rsid w:val="000E398A"/>
    <w:rsid w:val="000E4D99"/>
    <w:rsid w:val="000E5EB8"/>
    <w:rsid w:val="000E6986"/>
    <w:rsid w:val="000E7708"/>
    <w:rsid w:val="000E7ABF"/>
    <w:rsid w:val="000F011C"/>
    <w:rsid w:val="000F12FB"/>
    <w:rsid w:val="000F27F2"/>
    <w:rsid w:val="000F36E7"/>
    <w:rsid w:val="000F3B5B"/>
    <w:rsid w:val="000F4A48"/>
    <w:rsid w:val="000F4B16"/>
    <w:rsid w:val="000F53E2"/>
    <w:rsid w:val="000F5659"/>
    <w:rsid w:val="000F57BD"/>
    <w:rsid w:val="000F63D8"/>
    <w:rsid w:val="000F6BF9"/>
    <w:rsid w:val="000F7B19"/>
    <w:rsid w:val="00100812"/>
    <w:rsid w:val="001010FC"/>
    <w:rsid w:val="00101512"/>
    <w:rsid w:val="0010157E"/>
    <w:rsid w:val="00101B8C"/>
    <w:rsid w:val="00101DFF"/>
    <w:rsid w:val="00103C82"/>
    <w:rsid w:val="001059D2"/>
    <w:rsid w:val="0010732F"/>
    <w:rsid w:val="00107A35"/>
    <w:rsid w:val="00110B21"/>
    <w:rsid w:val="00111817"/>
    <w:rsid w:val="001123C1"/>
    <w:rsid w:val="00112A91"/>
    <w:rsid w:val="0011452A"/>
    <w:rsid w:val="001151EF"/>
    <w:rsid w:val="0011614D"/>
    <w:rsid w:val="001164F4"/>
    <w:rsid w:val="001166E1"/>
    <w:rsid w:val="00116779"/>
    <w:rsid w:val="00117780"/>
    <w:rsid w:val="00120228"/>
    <w:rsid w:val="00122B2D"/>
    <w:rsid w:val="001230EF"/>
    <w:rsid w:val="0012442F"/>
    <w:rsid w:val="00125110"/>
    <w:rsid w:val="00125CA8"/>
    <w:rsid w:val="001272BD"/>
    <w:rsid w:val="00127FE9"/>
    <w:rsid w:val="0013021D"/>
    <w:rsid w:val="001330C3"/>
    <w:rsid w:val="00133F33"/>
    <w:rsid w:val="00135338"/>
    <w:rsid w:val="00135DE9"/>
    <w:rsid w:val="00136869"/>
    <w:rsid w:val="0013737C"/>
    <w:rsid w:val="00137784"/>
    <w:rsid w:val="001377F5"/>
    <w:rsid w:val="001403B3"/>
    <w:rsid w:val="0014082A"/>
    <w:rsid w:val="00141099"/>
    <w:rsid w:val="0014139B"/>
    <w:rsid w:val="001414A6"/>
    <w:rsid w:val="001414C4"/>
    <w:rsid w:val="00141878"/>
    <w:rsid w:val="00143120"/>
    <w:rsid w:val="001431BC"/>
    <w:rsid w:val="00143C7D"/>
    <w:rsid w:val="00144AE2"/>
    <w:rsid w:val="00144D04"/>
    <w:rsid w:val="0014586B"/>
    <w:rsid w:val="00146483"/>
    <w:rsid w:val="00146D80"/>
    <w:rsid w:val="0014734E"/>
    <w:rsid w:val="00151467"/>
    <w:rsid w:val="00151AE0"/>
    <w:rsid w:val="00151B46"/>
    <w:rsid w:val="00151ECC"/>
    <w:rsid w:val="001523F2"/>
    <w:rsid w:val="00152A33"/>
    <w:rsid w:val="00152B35"/>
    <w:rsid w:val="00153102"/>
    <w:rsid w:val="00153114"/>
    <w:rsid w:val="00154A30"/>
    <w:rsid w:val="00154C43"/>
    <w:rsid w:val="00154F78"/>
    <w:rsid w:val="00155993"/>
    <w:rsid w:val="0015621D"/>
    <w:rsid w:val="001569A9"/>
    <w:rsid w:val="001613E3"/>
    <w:rsid w:val="00161F0E"/>
    <w:rsid w:val="00162266"/>
    <w:rsid w:val="0016280C"/>
    <w:rsid w:val="00163B53"/>
    <w:rsid w:val="00164BEA"/>
    <w:rsid w:val="00167C8C"/>
    <w:rsid w:val="00167FDB"/>
    <w:rsid w:val="00170076"/>
    <w:rsid w:val="001716DC"/>
    <w:rsid w:val="00171B79"/>
    <w:rsid w:val="0018199F"/>
    <w:rsid w:val="00181B08"/>
    <w:rsid w:val="00181F15"/>
    <w:rsid w:val="00183BA8"/>
    <w:rsid w:val="00184688"/>
    <w:rsid w:val="00184CC2"/>
    <w:rsid w:val="00185036"/>
    <w:rsid w:val="001857BC"/>
    <w:rsid w:val="001872E6"/>
    <w:rsid w:val="001875F7"/>
    <w:rsid w:val="00190EE5"/>
    <w:rsid w:val="00192650"/>
    <w:rsid w:val="00194AF7"/>
    <w:rsid w:val="00195298"/>
    <w:rsid w:val="00195439"/>
    <w:rsid w:val="001977F5"/>
    <w:rsid w:val="00197B4D"/>
    <w:rsid w:val="001A0D68"/>
    <w:rsid w:val="001A2C51"/>
    <w:rsid w:val="001A3CA5"/>
    <w:rsid w:val="001A3E92"/>
    <w:rsid w:val="001A4399"/>
    <w:rsid w:val="001A4C53"/>
    <w:rsid w:val="001A5248"/>
    <w:rsid w:val="001A6377"/>
    <w:rsid w:val="001A67E4"/>
    <w:rsid w:val="001A6C50"/>
    <w:rsid w:val="001A7F2F"/>
    <w:rsid w:val="001B03DE"/>
    <w:rsid w:val="001B0474"/>
    <w:rsid w:val="001B32E1"/>
    <w:rsid w:val="001B548A"/>
    <w:rsid w:val="001B60DB"/>
    <w:rsid w:val="001B6EF3"/>
    <w:rsid w:val="001B7BFB"/>
    <w:rsid w:val="001C03DB"/>
    <w:rsid w:val="001C1521"/>
    <w:rsid w:val="001C1915"/>
    <w:rsid w:val="001C1EB0"/>
    <w:rsid w:val="001C2F1E"/>
    <w:rsid w:val="001C35B6"/>
    <w:rsid w:val="001C3731"/>
    <w:rsid w:val="001C3A60"/>
    <w:rsid w:val="001C52B1"/>
    <w:rsid w:val="001C56B9"/>
    <w:rsid w:val="001C5C31"/>
    <w:rsid w:val="001C6715"/>
    <w:rsid w:val="001C7479"/>
    <w:rsid w:val="001C7A4C"/>
    <w:rsid w:val="001D02CD"/>
    <w:rsid w:val="001D0DFA"/>
    <w:rsid w:val="001D1939"/>
    <w:rsid w:val="001D3228"/>
    <w:rsid w:val="001D481B"/>
    <w:rsid w:val="001D52F4"/>
    <w:rsid w:val="001D5C69"/>
    <w:rsid w:val="001D74F9"/>
    <w:rsid w:val="001E0F08"/>
    <w:rsid w:val="001E129D"/>
    <w:rsid w:val="001E12C0"/>
    <w:rsid w:val="001E2157"/>
    <w:rsid w:val="001E602A"/>
    <w:rsid w:val="001E606A"/>
    <w:rsid w:val="001E643D"/>
    <w:rsid w:val="001E6637"/>
    <w:rsid w:val="001E7A90"/>
    <w:rsid w:val="001E7D19"/>
    <w:rsid w:val="001F1594"/>
    <w:rsid w:val="001F15D7"/>
    <w:rsid w:val="001F1FD1"/>
    <w:rsid w:val="001F3C30"/>
    <w:rsid w:val="001F3D45"/>
    <w:rsid w:val="001F41E2"/>
    <w:rsid w:val="001F7749"/>
    <w:rsid w:val="0020003C"/>
    <w:rsid w:val="002005BE"/>
    <w:rsid w:val="00200AB5"/>
    <w:rsid w:val="00201F4F"/>
    <w:rsid w:val="00202CA1"/>
    <w:rsid w:val="00203A92"/>
    <w:rsid w:val="00205221"/>
    <w:rsid w:val="0020593C"/>
    <w:rsid w:val="002069F8"/>
    <w:rsid w:val="00211311"/>
    <w:rsid w:val="00212975"/>
    <w:rsid w:val="002134FB"/>
    <w:rsid w:val="002136A3"/>
    <w:rsid w:val="00213B3B"/>
    <w:rsid w:val="00214780"/>
    <w:rsid w:val="00214EE2"/>
    <w:rsid w:val="00215B96"/>
    <w:rsid w:val="00216B31"/>
    <w:rsid w:val="0021711C"/>
    <w:rsid w:val="00217EDC"/>
    <w:rsid w:val="00220602"/>
    <w:rsid w:val="00221E4D"/>
    <w:rsid w:val="002230FE"/>
    <w:rsid w:val="002242A0"/>
    <w:rsid w:val="0022484D"/>
    <w:rsid w:val="00224F52"/>
    <w:rsid w:val="002275C4"/>
    <w:rsid w:val="00230DFA"/>
    <w:rsid w:val="002322F9"/>
    <w:rsid w:val="002330C4"/>
    <w:rsid w:val="00234017"/>
    <w:rsid w:val="002347A0"/>
    <w:rsid w:val="00234CBE"/>
    <w:rsid w:val="002353C1"/>
    <w:rsid w:val="002375BC"/>
    <w:rsid w:val="0024010F"/>
    <w:rsid w:val="00240606"/>
    <w:rsid w:val="00242FE6"/>
    <w:rsid w:val="00243135"/>
    <w:rsid w:val="00243700"/>
    <w:rsid w:val="00246C2A"/>
    <w:rsid w:val="0024774B"/>
    <w:rsid w:val="002501FE"/>
    <w:rsid w:val="00250471"/>
    <w:rsid w:val="00251C6A"/>
    <w:rsid w:val="00253B34"/>
    <w:rsid w:val="0025468C"/>
    <w:rsid w:val="00254C23"/>
    <w:rsid w:val="00257E79"/>
    <w:rsid w:val="00260500"/>
    <w:rsid w:val="002618AA"/>
    <w:rsid w:val="00262BE8"/>
    <w:rsid w:val="002638F9"/>
    <w:rsid w:val="0026441E"/>
    <w:rsid w:val="00265051"/>
    <w:rsid w:val="00267A1B"/>
    <w:rsid w:val="00270ACB"/>
    <w:rsid w:val="00271C2A"/>
    <w:rsid w:val="00272433"/>
    <w:rsid w:val="00273C82"/>
    <w:rsid w:val="002743A6"/>
    <w:rsid w:val="00274794"/>
    <w:rsid w:val="00276072"/>
    <w:rsid w:val="002762D8"/>
    <w:rsid w:val="00277EFB"/>
    <w:rsid w:val="00277F4C"/>
    <w:rsid w:val="002816AE"/>
    <w:rsid w:val="00281AA1"/>
    <w:rsid w:val="0028461E"/>
    <w:rsid w:val="00285022"/>
    <w:rsid w:val="0028518B"/>
    <w:rsid w:val="00287267"/>
    <w:rsid w:val="00287957"/>
    <w:rsid w:val="002902B7"/>
    <w:rsid w:val="002910FE"/>
    <w:rsid w:val="00291A11"/>
    <w:rsid w:val="00291D14"/>
    <w:rsid w:val="00292EEC"/>
    <w:rsid w:val="00294660"/>
    <w:rsid w:val="00294B38"/>
    <w:rsid w:val="00295240"/>
    <w:rsid w:val="00295757"/>
    <w:rsid w:val="00295CEF"/>
    <w:rsid w:val="0029653B"/>
    <w:rsid w:val="00296CAE"/>
    <w:rsid w:val="00296D3F"/>
    <w:rsid w:val="00297DF1"/>
    <w:rsid w:val="002A088E"/>
    <w:rsid w:val="002A0DA2"/>
    <w:rsid w:val="002A2753"/>
    <w:rsid w:val="002A54AD"/>
    <w:rsid w:val="002A606F"/>
    <w:rsid w:val="002A60D3"/>
    <w:rsid w:val="002A6654"/>
    <w:rsid w:val="002A6800"/>
    <w:rsid w:val="002A6D9B"/>
    <w:rsid w:val="002B2E4F"/>
    <w:rsid w:val="002B50FB"/>
    <w:rsid w:val="002B516E"/>
    <w:rsid w:val="002B538F"/>
    <w:rsid w:val="002B5F8E"/>
    <w:rsid w:val="002B6B8E"/>
    <w:rsid w:val="002C0C5E"/>
    <w:rsid w:val="002C0F68"/>
    <w:rsid w:val="002C13C1"/>
    <w:rsid w:val="002C26AA"/>
    <w:rsid w:val="002C5028"/>
    <w:rsid w:val="002C619E"/>
    <w:rsid w:val="002C67D6"/>
    <w:rsid w:val="002C707C"/>
    <w:rsid w:val="002C7C8B"/>
    <w:rsid w:val="002D0827"/>
    <w:rsid w:val="002D1283"/>
    <w:rsid w:val="002D1717"/>
    <w:rsid w:val="002D1B13"/>
    <w:rsid w:val="002D2E79"/>
    <w:rsid w:val="002D36E0"/>
    <w:rsid w:val="002D3A00"/>
    <w:rsid w:val="002D58FB"/>
    <w:rsid w:val="002D5988"/>
    <w:rsid w:val="002D59EA"/>
    <w:rsid w:val="002D6C26"/>
    <w:rsid w:val="002D79A5"/>
    <w:rsid w:val="002D7F33"/>
    <w:rsid w:val="002E01B3"/>
    <w:rsid w:val="002E0476"/>
    <w:rsid w:val="002E0FA9"/>
    <w:rsid w:val="002E1EC8"/>
    <w:rsid w:val="002E291E"/>
    <w:rsid w:val="002E32F6"/>
    <w:rsid w:val="002E4B26"/>
    <w:rsid w:val="002E4D77"/>
    <w:rsid w:val="002E5ACA"/>
    <w:rsid w:val="002E5D60"/>
    <w:rsid w:val="002E61E3"/>
    <w:rsid w:val="002E6F4C"/>
    <w:rsid w:val="002E75C4"/>
    <w:rsid w:val="002E76EE"/>
    <w:rsid w:val="002F1CD3"/>
    <w:rsid w:val="002F1FF7"/>
    <w:rsid w:val="002F3601"/>
    <w:rsid w:val="002F449C"/>
    <w:rsid w:val="002F493B"/>
    <w:rsid w:val="002F6F86"/>
    <w:rsid w:val="002F7229"/>
    <w:rsid w:val="002F7CB7"/>
    <w:rsid w:val="003002F1"/>
    <w:rsid w:val="003011E3"/>
    <w:rsid w:val="00301726"/>
    <w:rsid w:val="003032AD"/>
    <w:rsid w:val="00303E83"/>
    <w:rsid w:val="003051CA"/>
    <w:rsid w:val="00305D34"/>
    <w:rsid w:val="00307011"/>
    <w:rsid w:val="00307311"/>
    <w:rsid w:val="00310351"/>
    <w:rsid w:val="00310627"/>
    <w:rsid w:val="003117A1"/>
    <w:rsid w:val="00312BD2"/>
    <w:rsid w:val="00313BE2"/>
    <w:rsid w:val="003163A1"/>
    <w:rsid w:val="0031743A"/>
    <w:rsid w:val="00323418"/>
    <w:rsid w:val="00323793"/>
    <w:rsid w:val="00325F0C"/>
    <w:rsid w:val="00325FDB"/>
    <w:rsid w:val="00330812"/>
    <w:rsid w:val="00330C2D"/>
    <w:rsid w:val="003310E2"/>
    <w:rsid w:val="003316B9"/>
    <w:rsid w:val="00331E3E"/>
    <w:rsid w:val="003321C3"/>
    <w:rsid w:val="00332B6B"/>
    <w:rsid w:val="00333217"/>
    <w:rsid w:val="003332E5"/>
    <w:rsid w:val="00333486"/>
    <w:rsid w:val="00333534"/>
    <w:rsid w:val="00336EF5"/>
    <w:rsid w:val="003374EA"/>
    <w:rsid w:val="00337A17"/>
    <w:rsid w:val="00340149"/>
    <w:rsid w:val="003437B1"/>
    <w:rsid w:val="003446C7"/>
    <w:rsid w:val="00344EFB"/>
    <w:rsid w:val="00345B61"/>
    <w:rsid w:val="00345E68"/>
    <w:rsid w:val="00347346"/>
    <w:rsid w:val="00347C13"/>
    <w:rsid w:val="00350B3B"/>
    <w:rsid w:val="00350FA6"/>
    <w:rsid w:val="00351153"/>
    <w:rsid w:val="003513A7"/>
    <w:rsid w:val="003519C8"/>
    <w:rsid w:val="00351EEC"/>
    <w:rsid w:val="00352CC1"/>
    <w:rsid w:val="003535F3"/>
    <w:rsid w:val="00353946"/>
    <w:rsid w:val="0035416E"/>
    <w:rsid w:val="003541D5"/>
    <w:rsid w:val="00354A7D"/>
    <w:rsid w:val="00354EB2"/>
    <w:rsid w:val="003557C2"/>
    <w:rsid w:val="00355A5D"/>
    <w:rsid w:val="0035662E"/>
    <w:rsid w:val="0036050B"/>
    <w:rsid w:val="00360BE4"/>
    <w:rsid w:val="00361741"/>
    <w:rsid w:val="00361CE4"/>
    <w:rsid w:val="0036200F"/>
    <w:rsid w:val="00363306"/>
    <w:rsid w:val="00363946"/>
    <w:rsid w:val="00364E1E"/>
    <w:rsid w:val="003656FC"/>
    <w:rsid w:val="003660C3"/>
    <w:rsid w:val="003729B4"/>
    <w:rsid w:val="00373919"/>
    <w:rsid w:val="0037538E"/>
    <w:rsid w:val="00375BD7"/>
    <w:rsid w:val="00376FA3"/>
    <w:rsid w:val="00380058"/>
    <w:rsid w:val="0038083E"/>
    <w:rsid w:val="003824DE"/>
    <w:rsid w:val="00384C2E"/>
    <w:rsid w:val="0038599F"/>
    <w:rsid w:val="00385CF5"/>
    <w:rsid w:val="00386132"/>
    <w:rsid w:val="003864F3"/>
    <w:rsid w:val="00386555"/>
    <w:rsid w:val="0038672E"/>
    <w:rsid w:val="00391029"/>
    <w:rsid w:val="00393868"/>
    <w:rsid w:val="00395F68"/>
    <w:rsid w:val="00396F08"/>
    <w:rsid w:val="00397A2C"/>
    <w:rsid w:val="00397FF3"/>
    <w:rsid w:val="003A0110"/>
    <w:rsid w:val="003A0D51"/>
    <w:rsid w:val="003A0FFF"/>
    <w:rsid w:val="003A1405"/>
    <w:rsid w:val="003A26CA"/>
    <w:rsid w:val="003A391C"/>
    <w:rsid w:val="003A393F"/>
    <w:rsid w:val="003A398B"/>
    <w:rsid w:val="003A4EED"/>
    <w:rsid w:val="003A7BA3"/>
    <w:rsid w:val="003B27C7"/>
    <w:rsid w:val="003B2F94"/>
    <w:rsid w:val="003B31E1"/>
    <w:rsid w:val="003B40A4"/>
    <w:rsid w:val="003B52B7"/>
    <w:rsid w:val="003B5839"/>
    <w:rsid w:val="003B5BA5"/>
    <w:rsid w:val="003B63AF"/>
    <w:rsid w:val="003B6DE2"/>
    <w:rsid w:val="003B755F"/>
    <w:rsid w:val="003C16D6"/>
    <w:rsid w:val="003C4EEA"/>
    <w:rsid w:val="003C52BC"/>
    <w:rsid w:val="003C60F8"/>
    <w:rsid w:val="003D0859"/>
    <w:rsid w:val="003D197A"/>
    <w:rsid w:val="003D1F97"/>
    <w:rsid w:val="003D2D18"/>
    <w:rsid w:val="003D423B"/>
    <w:rsid w:val="003D456D"/>
    <w:rsid w:val="003D6A83"/>
    <w:rsid w:val="003D735E"/>
    <w:rsid w:val="003D76D8"/>
    <w:rsid w:val="003E0265"/>
    <w:rsid w:val="003E05F6"/>
    <w:rsid w:val="003E0D0A"/>
    <w:rsid w:val="003E10CF"/>
    <w:rsid w:val="003E46E9"/>
    <w:rsid w:val="003E4750"/>
    <w:rsid w:val="003E5149"/>
    <w:rsid w:val="003E56FF"/>
    <w:rsid w:val="003E63DC"/>
    <w:rsid w:val="003F0D89"/>
    <w:rsid w:val="003F20B7"/>
    <w:rsid w:val="003F30EA"/>
    <w:rsid w:val="003F5DD1"/>
    <w:rsid w:val="003F66BE"/>
    <w:rsid w:val="003F6A1A"/>
    <w:rsid w:val="00401532"/>
    <w:rsid w:val="004026E3"/>
    <w:rsid w:val="0040283A"/>
    <w:rsid w:val="0040311B"/>
    <w:rsid w:val="0040394D"/>
    <w:rsid w:val="00404B98"/>
    <w:rsid w:val="00404D0B"/>
    <w:rsid w:val="00404DB5"/>
    <w:rsid w:val="00405433"/>
    <w:rsid w:val="00406BFD"/>
    <w:rsid w:val="00410DF4"/>
    <w:rsid w:val="00412DE8"/>
    <w:rsid w:val="00412F69"/>
    <w:rsid w:val="00415399"/>
    <w:rsid w:val="004162AF"/>
    <w:rsid w:val="004175D9"/>
    <w:rsid w:val="00421DCD"/>
    <w:rsid w:val="004220E1"/>
    <w:rsid w:val="00422260"/>
    <w:rsid w:val="00423BE1"/>
    <w:rsid w:val="0042438C"/>
    <w:rsid w:val="0042588D"/>
    <w:rsid w:val="00426684"/>
    <w:rsid w:val="00427D16"/>
    <w:rsid w:val="00431D04"/>
    <w:rsid w:val="00434347"/>
    <w:rsid w:val="004363ED"/>
    <w:rsid w:val="00437797"/>
    <w:rsid w:val="0044106E"/>
    <w:rsid w:val="004419F6"/>
    <w:rsid w:val="00441CC4"/>
    <w:rsid w:val="004431E8"/>
    <w:rsid w:val="00443353"/>
    <w:rsid w:val="004437F4"/>
    <w:rsid w:val="00443AE3"/>
    <w:rsid w:val="004448F7"/>
    <w:rsid w:val="00446A99"/>
    <w:rsid w:val="004474AB"/>
    <w:rsid w:val="004505F4"/>
    <w:rsid w:val="00451951"/>
    <w:rsid w:val="0045434C"/>
    <w:rsid w:val="004555A2"/>
    <w:rsid w:val="004564CE"/>
    <w:rsid w:val="00461883"/>
    <w:rsid w:val="004618A8"/>
    <w:rsid w:val="00461B8D"/>
    <w:rsid w:val="004623F5"/>
    <w:rsid w:val="00465916"/>
    <w:rsid w:val="0046763C"/>
    <w:rsid w:val="00470D7E"/>
    <w:rsid w:val="00472D22"/>
    <w:rsid w:val="00474B80"/>
    <w:rsid w:val="004750AC"/>
    <w:rsid w:val="0047589F"/>
    <w:rsid w:val="00477199"/>
    <w:rsid w:val="0047768D"/>
    <w:rsid w:val="00477F8C"/>
    <w:rsid w:val="004813C8"/>
    <w:rsid w:val="004834F6"/>
    <w:rsid w:val="00484512"/>
    <w:rsid w:val="00484EA9"/>
    <w:rsid w:val="00485F39"/>
    <w:rsid w:val="004879DA"/>
    <w:rsid w:val="00490382"/>
    <w:rsid w:val="00490845"/>
    <w:rsid w:val="0049212D"/>
    <w:rsid w:val="00493E04"/>
    <w:rsid w:val="004970DE"/>
    <w:rsid w:val="00497A67"/>
    <w:rsid w:val="004A0090"/>
    <w:rsid w:val="004A0093"/>
    <w:rsid w:val="004A0450"/>
    <w:rsid w:val="004A28D2"/>
    <w:rsid w:val="004A4E10"/>
    <w:rsid w:val="004A54AF"/>
    <w:rsid w:val="004A54F8"/>
    <w:rsid w:val="004A6F97"/>
    <w:rsid w:val="004B2511"/>
    <w:rsid w:val="004B45D4"/>
    <w:rsid w:val="004B54A7"/>
    <w:rsid w:val="004C08C7"/>
    <w:rsid w:val="004C1028"/>
    <w:rsid w:val="004C2086"/>
    <w:rsid w:val="004C22D7"/>
    <w:rsid w:val="004C457E"/>
    <w:rsid w:val="004C5290"/>
    <w:rsid w:val="004C6B3E"/>
    <w:rsid w:val="004C74C4"/>
    <w:rsid w:val="004C7D23"/>
    <w:rsid w:val="004C7F66"/>
    <w:rsid w:val="004D0717"/>
    <w:rsid w:val="004D0B28"/>
    <w:rsid w:val="004D11E5"/>
    <w:rsid w:val="004D135D"/>
    <w:rsid w:val="004D151E"/>
    <w:rsid w:val="004D22C9"/>
    <w:rsid w:val="004D3217"/>
    <w:rsid w:val="004D509E"/>
    <w:rsid w:val="004D5344"/>
    <w:rsid w:val="004D5B8E"/>
    <w:rsid w:val="004D5C2F"/>
    <w:rsid w:val="004D5D3C"/>
    <w:rsid w:val="004D600D"/>
    <w:rsid w:val="004D6BE2"/>
    <w:rsid w:val="004E0392"/>
    <w:rsid w:val="004E0CB5"/>
    <w:rsid w:val="004E1ABB"/>
    <w:rsid w:val="004E21EE"/>
    <w:rsid w:val="004E42E8"/>
    <w:rsid w:val="004E5A3D"/>
    <w:rsid w:val="004F65AC"/>
    <w:rsid w:val="004F6E7D"/>
    <w:rsid w:val="004F711C"/>
    <w:rsid w:val="004F726A"/>
    <w:rsid w:val="0050065B"/>
    <w:rsid w:val="00500F99"/>
    <w:rsid w:val="005013B2"/>
    <w:rsid w:val="00502958"/>
    <w:rsid w:val="00502F6B"/>
    <w:rsid w:val="0050326F"/>
    <w:rsid w:val="00504421"/>
    <w:rsid w:val="00505630"/>
    <w:rsid w:val="00506F7C"/>
    <w:rsid w:val="00506F9A"/>
    <w:rsid w:val="00507A6A"/>
    <w:rsid w:val="00510EE3"/>
    <w:rsid w:val="00511080"/>
    <w:rsid w:val="0051220D"/>
    <w:rsid w:val="0051258A"/>
    <w:rsid w:val="005148C6"/>
    <w:rsid w:val="00515FB5"/>
    <w:rsid w:val="00516149"/>
    <w:rsid w:val="005165B9"/>
    <w:rsid w:val="00516771"/>
    <w:rsid w:val="00516C4B"/>
    <w:rsid w:val="00517B25"/>
    <w:rsid w:val="00517B9D"/>
    <w:rsid w:val="00520222"/>
    <w:rsid w:val="00521575"/>
    <w:rsid w:val="005218B5"/>
    <w:rsid w:val="0052240F"/>
    <w:rsid w:val="0052241D"/>
    <w:rsid w:val="0052351D"/>
    <w:rsid w:val="00523789"/>
    <w:rsid w:val="00523B96"/>
    <w:rsid w:val="005240ED"/>
    <w:rsid w:val="00527986"/>
    <w:rsid w:val="00527CD2"/>
    <w:rsid w:val="00530CCD"/>
    <w:rsid w:val="00532511"/>
    <w:rsid w:val="00535602"/>
    <w:rsid w:val="00537FED"/>
    <w:rsid w:val="00540603"/>
    <w:rsid w:val="00541407"/>
    <w:rsid w:val="005417BA"/>
    <w:rsid w:val="00542753"/>
    <w:rsid w:val="005437B5"/>
    <w:rsid w:val="0054389A"/>
    <w:rsid w:val="00546538"/>
    <w:rsid w:val="00547455"/>
    <w:rsid w:val="00547501"/>
    <w:rsid w:val="00547993"/>
    <w:rsid w:val="00547BC2"/>
    <w:rsid w:val="00551BF1"/>
    <w:rsid w:val="00552BC8"/>
    <w:rsid w:val="005538DC"/>
    <w:rsid w:val="00553D1D"/>
    <w:rsid w:val="00554C65"/>
    <w:rsid w:val="005557A5"/>
    <w:rsid w:val="005572C3"/>
    <w:rsid w:val="00560A34"/>
    <w:rsid w:val="00561850"/>
    <w:rsid w:val="00561F98"/>
    <w:rsid w:val="005626FC"/>
    <w:rsid w:val="005630C2"/>
    <w:rsid w:val="005649C2"/>
    <w:rsid w:val="00564A91"/>
    <w:rsid w:val="00567ED6"/>
    <w:rsid w:val="005701E4"/>
    <w:rsid w:val="00571A3D"/>
    <w:rsid w:val="00573A2B"/>
    <w:rsid w:val="00573FAC"/>
    <w:rsid w:val="00573FBC"/>
    <w:rsid w:val="00575517"/>
    <w:rsid w:val="00576B37"/>
    <w:rsid w:val="00577436"/>
    <w:rsid w:val="005825C7"/>
    <w:rsid w:val="005841EB"/>
    <w:rsid w:val="00584801"/>
    <w:rsid w:val="00585430"/>
    <w:rsid w:val="005861CE"/>
    <w:rsid w:val="00587997"/>
    <w:rsid w:val="005901BC"/>
    <w:rsid w:val="00591138"/>
    <w:rsid w:val="00592391"/>
    <w:rsid w:val="005929CC"/>
    <w:rsid w:val="005946B2"/>
    <w:rsid w:val="00594A24"/>
    <w:rsid w:val="0059565E"/>
    <w:rsid w:val="00595A21"/>
    <w:rsid w:val="00595C15"/>
    <w:rsid w:val="005A0286"/>
    <w:rsid w:val="005A0EA6"/>
    <w:rsid w:val="005A1C9E"/>
    <w:rsid w:val="005A1F54"/>
    <w:rsid w:val="005A2565"/>
    <w:rsid w:val="005A26FD"/>
    <w:rsid w:val="005A5147"/>
    <w:rsid w:val="005A526B"/>
    <w:rsid w:val="005A7920"/>
    <w:rsid w:val="005B0EBD"/>
    <w:rsid w:val="005B0F55"/>
    <w:rsid w:val="005B1574"/>
    <w:rsid w:val="005B166D"/>
    <w:rsid w:val="005B1F49"/>
    <w:rsid w:val="005B2233"/>
    <w:rsid w:val="005B226D"/>
    <w:rsid w:val="005B3D51"/>
    <w:rsid w:val="005C0329"/>
    <w:rsid w:val="005C195A"/>
    <w:rsid w:val="005C2411"/>
    <w:rsid w:val="005C2B69"/>
    <w:rsid w:val="005C37F2"/>
    <w:rsid w:val="005C38D9"/>
    <w:rsid w:val="005C3D16"/>
    <w:rsid w:val="005C4496"/>
    <w:rsid w:val="005C4C5E"/>
    <w:rsid w:val="005C4D1D"/>
    <w:rsid w:val="005C4DFF"/>
    <w:rsid w:val="005C6DD3"/>
    <w:rsid w:val="005C7A56"/>
    <w:rsid w:val="005D0174"/>
    <w:rsid w:val="005D0B58"/>
    <w:rsid w:val="005D0E91"/>
    <w:rsid w:val="005D168B"/>
    <w:rsid w:val="005D1FE0"/>
    <w:rsid w:val="005D3888"/>
    <w:rsid w:val="005D4733"/>
    <w:rsid w:val="005D4DAE"/>
    <w:rsid w:val="005D691A"/>
    <w:rsid w:val="005D6FFD"/>
    <w:rsid w:val="005D7FDC"/>
    <w:rsid w:val="005E3A50"/>
    <w:rsid w:val="005E4C6D"/>
    <w:rsid w:val="005E4F7D"/>
    <w:rsid w:val="005E635B"/>
    <w:rsid w:val="005E6C60"/>
    <w:rsid w:val="005E79D5"/>
    <w:rsid w:val="005E7CFE"/>
    <w:rsid w:val="005E7FE5"/>
    <w:rsid w:val="005F08C5"/>
    <w:rsid w:val="005F1967"/>
    <w:rsid w:val="005F3737"/>
    <w:rsid w:val="005F4E79"/>
    <w:rsid w:val="005F688E"/>
    <w:rsid w:val="005F7CC7"/>
    <w:rsid w:val="0060002D"/>
    <w:rsid w:val="006008FB"/>
    <w:rsid w:val="00600BC2"/>
    <w:rsid w:val="00600F0B"/>
    <w:rsid w:val="00602C41"/>
    <w:rsid w:val="0060350E"/>
    <w:rsid w:val="0060379F"/>
    <w:rsid w:val="00605AEE"/>
    <w:rsid w:val="00606892"/>
    <w:rsid w:val="00606AE3"/>
    <w:rsid w:val="00606B7B"/>
    <w:rsid w:val="0060738E"/>
    <w:rsid w:val="00607D85"/>
    <w:rsid w:val="00607DF9"/>
    <w:rsid w:val="00610377"/>
    <w:rsid w:val="00611E2A"/>
    <w:rsid w:val="006133C4"/>
    <w:rsid w:val="006136C3"/>
    <w:rsid w:val="006166B2"/>
    <w:rsid w:val="006167A4"/>
    <w:rsid w:val="006177FE"/>
    <w:rsid w:val="0061798A"/>
    <w:rsid w:val="00621831"/>
    <w:rsid w:val="00621F82"/>
    <w:rsid w:val="00623054"/>
    <w:rsid w:val="0062447E"/>
    <w:rsid w:val="0062477C"/>
    <w:rsid w:val="006254B7"/>
    <w:rsid w:val="00625AEB"/>
    <w:rsid w:val="00625CC5"/>
    <w:rsid w:val="00626260"/>
    <w:rsid w:val="00626612"/>
    <w:rsid w:val="006267B8"/>
    <w:rsid w:val="0062762E"/>
    <w:rsid w:val="00630922"/>
    <w:rsid w:val="00631721"/>
    <w:rsid w:val="00632AC5"/>
    <w:rsid w:val="006359F1"/>
    <w:rsid w:val="00637FFB"/>
    <w:rsid w:val="00640AF5"/>
    <w:rsid w:val="00640CD5"/>
    <w:rsid w:val="006432C2"/>
    <w:rsid w:val="00643549"/>
    <w:rsid w:val="00643763"/>
    <w:rsid w:val="00643ACD"/>
    <w:rsid w:val="00643C22"/>
    <w:rsid w:val="006448E7"/>
    <w:rsid w:val="00644ECE"/>
    <w:rsid w:val="00644FF2"/>
    <w:rsid w:val="006453F1"/>
    <w:rsid w:val="00645DC7"/>
    <w:rsid w:val="00646A13"/>
    <w:rsid w:val="00646F26"/>
    <w:rsid w:val="00650746"/>
    <w:rsid w:val="00651B87"/>
    <w:rsid w:val="00651C9A"/>
    <w:rsid w:val="00652A3A"/>
    <w:rsid w:val="006532EF"/>
    <w:rsid w:val="00656D26"/>
    <w:rsid w:val="00661D7B"/>
    <w:rsid w:val="006637A8"/>
    <w:rsid w:val="0066445A"/>
    <w:rsid w:val="0067066F"/>
    <w:rsid w:val="0067098D"/>
    <w:rsid w:val="00672389"/>
    <w:rsid w:val="00672E84"/>
    <w:rsid w:val="00672F66"/>
    <w:rsid w:val="0067618C"/>
    <w:rsid w:val="00676D64"/>
    <w:rsid w:val="0067735B"/>
    <w:rsid w:val="0067765A"/>
    <w:rsid w:val="00677A6B"/>
    <w:rsid w:val="00677C26"/>
    <w:rsid w:val="00682125"/>
    <w:rsid w:val="00682256"/>
    <w:rsid w:val="006822A0"/>
    <w:rsid w:val="006826D9"/>
    <w:rsid w:val="00683DEB"/>
    <w:rsid w:val="00684FA5"/>
    <w:rsid w:val="006859AA"/>
    <w:rsid w:val="00685E88"/>
    <w:rsid w:val="006860D0"/>
    <w:rsid w:val="0069207C"/>
    <w:rsid w:val="0069335F"/>
    <w:rsid w:val="006936C3"/>
    <w:rsid w:val="00696560"/>
    <w:rsid w:val="006A0505"/>
    <w:rsid w:val="006A20BC"/>
    <w:rsid w:val="006A2793"/>
    <w:rsid w:val="006A4ADA"/>
    <w:rsid w:val="006A6F7D"/>
    <w:rsid w:val="006A7B82"/>
    <w:rsid w:val="006B1141"/>
    <w:rsid w:val="006B240E"/>
    <w:rsid w:val="006B24EF"/>
    <w:rsid w:val="006B3B4A"/>
    <w:rsid w:val="006B50D1"/>
    <w:rsid w:val="006B5413"/>
    <w:rsid w:val="006B5A85"/>
    <w:rsid w:val="006B61A3"/>
    <w:rsid w:val="006B641E"/>
    <w:rsid w:val="006B6E89"/>
    <w:rsid w:val="006B74CB"/>
    <w:rsid w:val="006C0B24"/>
    <w:rsid w:val="006C1DBF"/>
    <w:rsid w:val="006C2816"/>
    <w:rsid w:val="006C2BCA"/>
    <w:rsid w:val="006C2F7E"/>
    <w:rsid w:val="006C35F6"/>
    <w:rsid w:val="006C4AB8"/>
    <w:rsid w:val="006C601E"/>
    <w:rsid w:val="006C67EC"/>
    <w:rsid w:val="006C6BCD"/>
    <w:rsid w:val="006D23EA"/>
    <w:rsid w:val="006D2400"/>
    <w:rsid w:val="006D31CD"/>
    <w:rsid w:val="006D3273"/>
    <w:rsid w:val="006D4B24"/>
    <w:rsid w:val="006D765A"/>
    <w:rsid w:val="006E05D6"/>
    <w:rsid w:val="006E1D83"/>
    <w:rsid w:val="006E39BF"/>
    <w:rsid w:val="006E4CD1"/>
    <w:rsid w:val="006E5A01"/>
    <w:rsid w:val="006E5FA2"/>
    <w:rsid w:val="006E6AB1"/>
    <w:rsid w:val="006E7CB6"/>
    <w:rsid w:val="006F0498"/>
    <w:rsid w:val="006F19C9"/>
    <w:rsid w:val="006F385C"/>
    <w:rsid w:val="006F6345"/>
    <w:rsid w:val="006F68A2"/>
    <w:rsid w:val="006F710F"/>
    <w:rsid w:val="006F74BC"/>
    <w:rsid w:val="006F7CFE"/>
    <w:rsid w:val="007001F2"/>
    <w:rsid w:val="007006AF"/>
    <w:rsid w:val="00701160"/>
    <w:rsid w:val="007044FE"/>
    <w:rsid w:val="007060C5"/>
    <w:rsid w:val="00706B0A"/>
    <w:rsid w:val="00710912"/>
    <w:rsid w:val="007110ED"/>
    <w:rsid w:val="00713F7D"/>
    <w:rsid w:val="007145A0"/>
    <w:rsid w:val="00715033"/>
    <w:rsid w:val="007160C3"/>
    <w:rsid w:val="00716338"/>
    <w:rsid w:val="007164E3"/>
    <w:rsid w:val="007168F0"/>
    <w:rsid w:val="00716C6A"/>
    <w:rsid w:val="00716EA9"/>
    <w:rsid w:val="007170E7"/>
    <w:rsid w:val="00720BD5"/>
    <w:rsid w:val="00721E17"/>
    <w:rsid w:val="007225E8"/>
    <w:rsid w:val="007232D0"/>
    <w:rsid w:val="00724B61"/>
    <w:rsid w:val="00724FC2"/>
    <w:rsid w:val="007255D5"/>
    <w:rsid w:val="00726600"/>
    <w:rsid w:val="00726D03"/>
    <w:rsid w:val="00726E2E"/>
    <w:rsid w:val="007301F7"/>
    <w:rsid w:val="00730CA3"/>
    <w:rsid w:val="00731C24"/>
    <w:rsid w:val="0073244D"/>
    <w:rsid w:val="0073361D"/>
    <w:rsid w:val="00733F40"/>
    <w:rsid w:val="007347C0"/>
    <w:rsid w:val="00736924"/>
    <w:rsid w:val="00740085"/>
    <w:rsid w:val="007403F2"/>
    <w:rsid w:val="0074178A"/>
    <w:rsid w:val="007429DE"/>
    <w:rsid w:val="00742E88"/>
    <w:rsid w:val="00743421"/>
    <w:rsid w:val="00743D91"/>
    <w:rsid w:val="0074772F"/>
    <w:rsid w:val="007506AF"/>
    <w:rsid w:val="00750728"/>
    <w:rsid w:val="00750B23"/>
    <w:rsid w:val="0075250A"/>
    <w:rsid w:val="00754861"/>
    <w:rsid w:val="00755DC0"/>
    <w:rsid w:val="00755F92"/>
    <w:rsid w:val="0075679E"/>
    <w:rsid w:val="00760D17"/>
    <w:rsid w:val="00760E36"/>
    <w:rsid w:val="0076509B"/>
    <w:rsid w:val="00766005"/>
    <w:rsid w:val="0076660D"/>
    <w:rsid w:val="00767365"/>
    <w:rsid w:val="0077055B"/>
    <w:rsid w:val="00770749"/>
    <w:rsid w:val="00770BB5"/>
    <w:rsid w:val="007712B4"/>
    <w:rsid w:val="00771EEE"/>
    <w:rsid w:val="00771F5C"/>
    <w:rsid w:val="00772B1E"/>
    <w:rsid w:val="00773A8E"/>
    <w:rsid w:val="00774428"/>
    <w:rsid w:val="00774749"/>
    <w:rsid w:val="00775B09"/>
    <w:rsid w:val="007776AF"/>
    <w:rsid w:val="00777FA5"/>
    <w:rsid w:val="00780B04"/>
    <w:rsid w:val="00781BAC"/>
    <w:rsid w:val="00782257"/>
    <w:rsid w:val="00783D47"/>
    <w:rsid w:val="00785694"/>
    <w:rsid w:val="00786405"/>
    <w:rsid w:val="00790AED"/>
    <w:rsid w:val="00791872"/>
    <w:rsid w:val="0079286D"/>
    <w:rsid w:val="00792EF2"/>
    <w:rsid w:val="0079322E"/>
    <w:rsid w:val="00795392"/>
    <w:rsid w:val="007953AF"/>
    <w:rsid w:val="00795ED6"/>
    <w:rsid w:val="00796073"/>
    <w:rsid w:val="007A0AB4"/>
    <w:rsid w:val="007A0FB6"/>
    <w:rsid w:val="007A1127"/>
    <w:rsid w:val="007A125A"/>
    <w:rsid w:val="007A14D0"/>
    <w:rsid w:val="007A221A"/>
    <w:rsid w:val="007A29C5"/>
    <w:rsid w:val="007A60D5"/>
    <w:rsid w:val="007A722F"/>
    <w:rsid w:val="007B10A2"/>
    <w:rsid w:val="007B1F0B"/>
    <w:rsid w:val="007B205C"/>
    <w:rsid w:val="007B28A8"/>
    <w:rsid w:val="007B3EF0"/>
    <w:rsid w:val="007B59AF"/>
    <w:rsid w:val="007B6E99"/>
    <w:rsid w:val="007B76B0"/>
    <w:rsid w:val="007B7711"/>
    <w:rsid w:val="007B788F"/>
    <w:rsid w:val="007C0681"/>
    <w:rsid w:val="007C1936"/>
    <w:rsid w:val="007C3104"/>
    <w:rsid w:val="007C4B81"/>
    <w:rsid w:val="007C5969"/>
    <w:rsid w:val="007C5C56"/>
    <w:rsid w:val="007C7340"/>
    <w:rsid w:val="007D04C3"/>
    <w:rsid w:val="007D0BB6"/>
    <w:rsid w:val="007D11D8"/>
    <w:rsid w:val="007D149D"/>
    <w:rsid w:val="007D2660"/>
    <w:rsid w:val="007D3339"/>
    <w:rsid w:val="007D43EA"/>
    <w:rsid w:val="007D56E3"/>
    <w:rsid w:val="007D65DB"/>
    <w:rsid w:val="007E07F9"/>
    <w:rsid w:val="007E0BE9"/>
    <w:rsid w:val="007E2820"/>
    <w:rsid w:val="007E3F09"/>
    <w:rsid w:val="007E49CE"/>
    <w:rsid w:val="007E5B7A"/>
    <w:rsid w:val="007E6EF1"/>
    <w:rsid w:val="007E7820"/>
    <w:rsid w:val="007F15A7"/>
    <w:rsid w:val="007F3089"/>
    <w:rsid w:val="007F3FDE"/>
    <w:rsid w:val="007F5EAC"/>
    <w:rsid w:val="007F61AF"/>
    <w:rsid w:val="007F71A6"/>
    <w:rsid w:val="00800981"/>
    <w:rsid w:val="0080219B"/>
    <w:rsid w:val="0080409C"/>
    <w:rsid w:val="0080412D"/>
    <w:rsid w:val="00804C41"/>
    <w:rsid w:val="008050DF"/>
    <w:rsid w:val="0080531C"/>
    <w:rsid w:val="00807466"/>
    <w:rsid w:val="00807E04"/>
    <w:rsid w:val="00811D1C"/>
    <w:rsid w:val="0081281D"/>
    <w:rsid w:val="0081312D"/>
    <w:rsid w:val="008140CC"/>
    <w:rsid w:val="00814B5B"/>
    <w:rsid w:val="00816511"/>
    <w:rsid w:val="00816FA0"/>
    <w:rsid w:val="00817272"/>
    <w:rsid w:val="00817586"/>
    <w:rsid w:val="00820549"/>
    <w:rsid w:val="00822050"/>
    <w:rsid w:val="0082229B"/>
    <w:rsid w:val="008236A8"/>
    <w:rsid w:val="00823C30"/>
    <w:rsid w:val="00824220"/>
    <w:rsid w:val="0082434C"/>
    <w:rsid w:val="008246EE"/>
    <w:rsid w:val="008261CD"/>
    <w:rsid w:val="00827636"/>
    <w:rsid w:val="00830984"/>
    <w:rsid w:val="0083120D"/>
    <w:rsid w:val="00831EEF"/>
    <w:rsid w:val="0083210A"/>
    <w:rsid w:val="00832409"/>
    <w:rsid w:val="00833EB5"/>
    <w:rsid w:val="008344F2"/>
    <w:rsid w:val="008349F5"/>
    <w:rsid w:val="00835658"/>
    <w:rsid w:val="00840631"/>
    <w:rsid w:val="00840DBD"/>
    <w:rsid w:val="0084183D"/>
    <w:rsid w:val="00843454"/>
    <w:rsid w:val="00844A73"/>
    <w:rsid w:val="0084513B"/>
    <w:rsid w:val="00846B0E"/>
    <w:rsid w:val="008511BE"/>
    <w:rsid w:val="0085129F"/>
    <w:rsid w:val="00851480"/>
    <w:rsid w:val="0085160A"/>
    <w:rsid w:val="00851D43"/>
    <w:rsid w:val="008520DA"/>
    <w:rsid w:val="00852449"/>
    <w:rsid w:val="00853846"/>
    <w:rsid w:val="0085389F"/>
    <w:rsid w:val="00853B1A"/>
    <w:rsid w:val="008551FA"/>
    <w:rsid w:val="0085565E"/>
    <w:rsid w:val="00855F0B"/>
    <w:rsid w:val="008570BC"/>
    <w:rsid w:val="0085765F"/>
    <w:rsid w:val="00857F81"/>
    <w:rsid w:val="00860D6A"/>
    <w:rsid w:val="00861614"/>
    <w:rsid w:val="0086193A"/>
    <w:rsid w:val="00862E55"/>
    <w:rsid w:val="0086558C"/>
    <w:rsid w:val="00866631"/>
    <w:rsid w:val="0086677C"/>
    <w:rsid w:val="00866EB2"/>
    <w:rsid w:val="0086732E"/>
    <w:rsid w:val="0087165C"/>
    <w:rsid w:val="008734B4"/>
    <w:rsid w:val="008736DF"/>
    <w:rsid w:val="00873A94"/>
    <w:rsid w:val="0088010C"/>
    <w:rsid w:val="00881606"/>
    <w:rsid w:val="00882DD6"/>
    <w:rsid w:val="008832E7"/>
    <w:rsid w:val="00884C3C"/>
    <w:rsid w:val="00885F43"/>
    <w:rsid w:val="008864AB"/>
    <w:rsid w:val="00887395"/>
    <w:rsid w:val="00887A6A"/>
    <w:rsid w:val="00890102"/>
    <w:rsid w:val="00890399"/>
    <w:rsid w:val="00890DFB"/>
    <w:rsid w:val="008933F2"/>
    <w:rsid w:val="008933F7"/>
    <w:rsid w:val="008937BE"/>
    <w:rsid w:val="00894062"/>
    <w:rsid w:val="00895701"/>
    <w:rsid w:val="00895E7A"/>
    <w:rsid w:val="00896950"/>
    <w:rsid w:val="00897857"/>
    <w:rsid w:val="008978AA"/>
    <w:rsid w:val="00897C5F"/>
    <w:rsid w:val="008A13A8"/>
    <w:rsid w:val="008A2410"/>
    <w:rsid w:val="008A24D2"/>
    <w:rsid w:val="008A2F8D"/>
    <w:rsid w:val="008A33EC"/>
    <w:rsid w:val="008A3EA4"/>
    <w:rsid w:val="008A4593"/>
    <w:rsid w:val="008A4B85"/>
    <w:rsid w:val="008A4C44"/>
    <w:rsid w:val="008A5C9D"/>
    <w:rsid w:val="008A5FA0"/>
    <w:rsid w:val="008A6267"/>
    <w:rsid w:val="008A687C"/>
    <w:rsid w:val="008A6AB4"/>
    <w:rsid w:val="008A6FEE"/>
    <w:rsid w:val="008B1D5B"/>
    <w:rsid w:val="008B1F05"/>
    <w:rsid w:val="008B2848"/>
    <w:rsid w:val="008B487B"/>
    <w:rsid w:val="008B5709"/>
    <w:rsid w:val="008B613E"/>
    <w:rsid w:val="008C0215"/>
    <w:rsid w:val="008C0222"/>
    <w:rsid w:val="008C0346"/>
    <w:rsid w:val="008C04F9"/>
    <w:rsid w:val="008C0EB7"/>
    <w:rsid w:val="008C499E"/>
    <w:rsid w:val="008C5389"/>
    <w:rsid w:val="008C5B0D"/>
    <w:rsid w:val="008C6941"/>
    <w:rsid w:val="008C723D"/>
    <w:rsid w:val="008D0172"/>
    <w:rsid w:val="008D0360"/>
    <w:rsid w:val="008D05E0"/>
    <w:rsid w:val="008D1897"/>
    <w:rsid w:val="008D2B9E"/>
    <w:rsid w:val="008D367A"/>
    <w:rsid w:val="008D51E8"/>
    <w:rsid w:val="008D5823"/>
    <w:rsid w:val="008D7371"/>
    <w:rsid w:val="008E1BAF"/>
    <w:rsid w:val="008E4A28"/>
    <w:rsid w:val="008E5F69"/>
    <w:rsid w:val="008F21B3"/>
    <w:rsid w:val="008F2252"/>
    <w:rsid w:val="008F45A4"/>
    <w:rsid w:val="008F5236"/>
    <w:rsid w:val="008F5E99"/>
    <w:rsid w:val="008F73B5"/>
    <w:rsid w:val="008F7E07"/>
    <w:rsid w:val="009004C2"/>
    <w:rsid w:val="00900714"/>
    <w:rsid w:val="00902B63"/>
    <w:rsid w:val="0090389A"/>
    <w:rsid w:val="0090390E"/>
    <w:rsid w:val="00904007"/>
    <w:rsid w:val="00905558"/>
    <w:rsid w:val="00905B18"/>
    <w:rsid w:val="0090705F"/>
    <w:rsid w:val="00910309"/>
    <w:rsid w:val="009115E3"/>
    <w:rsid w:val="0091198A"/>
    <w:rsid w:val="009131B0"/>
    <w:rsid w:val="009140BA"/>
    <w:rsid w:val="00915138"/>
    <w:rsid w:val="00917468"/>
    <w:rsid w:val="0091781A"/>
    <w:rsid w:val="00917892"/>
    <w:rsid w:val="009216B5"/>
    <w:rsid w:val="0092224D"/>
    <w:rsid w:val="00922848"/>
    <w:rsid w:val="00923E74"/>
    <w:rsid w:val="00924499"/>
    <w:rsid w:val="009248CE"/>
    <w:rsid w:val="009269CD"/>
    <w:rsid w:val="00927BD4"/>
    <w:rsid w:val="009314F9"/>
    <w:rsid w:val="009335B4"/>
    <w:rsid w:val="009339F0"/>
    <w:rsid w:val="009359B4"/>
    <w:rsid w:val="009364CB"/>
    <w:rsid w:val="009376FF"/>
    <w:rsid w:val="00937D87"/>
    <w:rsid w:val="00937E27"/>
    <w:rsid w:val="00937F9E"/>
    <w:rsid w:val="00940013"/>
    <w:rsid w:val="00942216"/>
    <w:rsid w:val="0094248F"/>
    <w:rsid w:val="00942A38"/>
    <w:rsid w:val="009468D8"/>
    <w:rsid w:val="009474F5"/>
    <w:rsid w:val="00947F7D"/>
    <w:rsid w:val="00951A5A"/>
    <w:rsid w:val="00953148"/>
    <w:rsid w:val="009531FF"/>
    <w:rsid w:val="00953C6A"/>
    <w:rsid w:val="00953F65"/>
    <w:rsid w:val="00954A14"/>
    <w:rsid w:val="00956C70"/>
    <w:rsid w:val="009610A0"/>
    <w:rsid w:val="009611CB"/>
    <w:rsid w:val="0096135B"/>
    <w:rsid w:val="00961423"/>
    <w:rsid w:val="00961762"/>
    <w:rsid w:val="00961FDA"/>
    <w:rsid w:val="00962738"/>
    <w:rsid w:val="00963C0A"/>
    <w:rsid w:val="009672E3"/>
    <w:rsid w:val="00972A2B"/>
    <w:rsid w:val="00972B85"/>
    <w:rsid w:val="00973064"/>
    <w:rsid w:val="00973A75"/>
    <w:rsid w:val="00973DBB"/>
    <w:rsid w:val="009747D8"/>
    <w:rsid w:val="00974C4A"/>
    <w:rsid w:val="009760B4"/>
    <w:rsid w:val="00976F9D"/>
    <w:rsid w:val="00977337"/>
    <w:rsid w:val="00982CEB"/>
    <w:rsid w:val="00982E76"/>
    <w:rsid w:val="009877E8"/>
    <w:rsid w:val="009901BB"/>
    <w:rsid w:val="00990DD5"/>
    <w:rsid w:val="00991420"/>
    <w:rsid w:val="009915E7"/>
    <w:rsid w:val="009918E3"/>
    <w:rsid w:val="0099191E"/>
    <w:rsid w:val="00992478"/>
    <w:rsid w:val="009930BB"/>
    <w:rsid w:val="0099499F"/>
    <w:rsid w:val="00994DA0"/>
    <w:rsid w:val="009956C0"/>
    <w:rsid w:val="009957ED"/>
    <w:rsid w:val="00995F13"/>
    <w:rsid w:val="00996773"/>
    <w:rsid w:val="00996790"/>
    <w:rsid w:val="009A0541"/>
    <w:rsid w:val="009A19DC"/>
    <w:rsid w:val="009A3934"/>
    <w:rsid w:val="009A3E3B"/>
    <w:rsid w:val="009A57E5"/>
    <w:rsid w:val="009A591D"/>
    <w:rsid w:val="009A661D"/>
    <w:rsid w:val="009A7B74"/>
    <w:rsid w:val="009A7ECD"/>
    <w:rsid w:val="009B009E"/>
    <w:rsid w:val="009B19E3"/>
    <w:rsid w:val="009B2731"/>
    <w:rsid w:val="009B3C22"/>
    <w:rsid w:val="009B4D17"/>
    <w:rsid w:val="009B4F28"/>
    <w:rsid w:val="009B54CD"/>
    <w:rsid w:val="009B56C2"/>
    <w:rsid w:val="009B62EB"/>
    <w:rsid w:val="009B64D6"/>
    <w:rsid w:val="009B6670"/>
    <w:rsid w:val="009B6F0F"/>
    <w:rsid w:val="009B6F28"/>
    <w:rsid w:val="009B7E49"/>
    <w:rsid w:val="009C043E"/>
    <w:rsid w:val="009C1599"/>
    <w:rsid w:val="009C28A5"/>
    <w:rsid w:val="009C3589"/>
    <w:rsid w:val="009C3BCB"/>
    <w:rsid w:val="009C4095"/>
    <w:rsid w:val="009C4F0E"/>
    <w:rsid w:val="009C5F8C"/>
    <w:rsid w:val="009D0BB5"/>
    <w:rsid w:val="009D0FC3"/>
    <w:rsid w:val="009D30C9"/>
    <w:rsid w:val="009D4343"/>
    <w:rsid w:val="009D5B17"/>
    <w:rsid w:val="009D603F"/>
    <w:rsid w:val="009D7E98"/>
    <w:rsid w:val="009E076C"/>
    <w:rsid w:val="009E14E6"/>
    <w:rsid w:val="009E2AAF"/>
    <w:rsid w:val="009E3A12"/>
    <w:rsid w:val="009E3F10"/>
    <w:rsid w:val="009E62F6"/>
    <w:rsid w:val="009E72E8"/>
    <w:rsid w:val="009E7EE1"/>
    <w:rsid w:val="009F04AD"/>
    <w:rsid w:val="009F057B"/>
    <w:rsid w:val="009F12FA"/>
    <w:rsid w:val="009F20D1"/>
    <w:rsid w:val="009F2237"/>
    <w:rsid w:val="009F2C3D"/>
    <w:rsid w:val="009F3EB5"/>
    <w:rsid w:val="009F5480"/>
    <w:rsid w:val="009F5681"/>
    <w:rsid w:val="009F5924"/>
    <w:rsid w:val="009F6608"/>
    <w:rsid w:val="009F6CDD"/>
    <w:rsid w:val="00A00FEE"/>
    <w:rsid w:val="00A024AC"/>
    <w:rsid w:val="00A0333F"/>
    <w:rsid w:val="00A05E06"/>
    <w:rsid w:val="00A1001F"/>
    <w:rsid w:val="00A124E2"/>
    <w:rsid w:val="00A1251B"/>
    <w:rsid w:val="00A12DBD"/>
    <w:rsid w:val="00A13568"/>
    <w:rsid w:val="00A13E18"/>
    <w:rsid w:val="00A14809"/>
    <w:rsid w:val="00A1523F"/>
    <w:rsid w:val="00A15BD2"/>
    <w:rsid w:val="00A164F3"/>
    <w:rsid w:val="00A177B3"/>
    <w:rsid w:val="00A17D79"/>
    <w:rsid w:val="00A17FC7"/>
    <w:rsid w:val="00A20703"/>
    <w:rsid w:val="00A21C44"/>
    <w:rsid w:val="00A2333F"/>
    <w:rsid w:val="00A23CBF"/>
    <w:rsid w:val="00A25FA4"/>
    <w:rsid w:val="00A26D16"/>
    <w:rsid w:val="00A27B27"/>
    <w:rsid w:val="00A318AC"/>
    <w:rsid w:val="00A32261"/>
    <w:rsid w:val="00A33101"/>
    <w:rsid w:val="00A3384E"/>
    <w:rsid w:val="00A34888"/>
    <w:rsid w:val="00A34AF5"/>
    <w:rsid w:val="00A35572"/>
    <w:rsid w:val="00A355BA"/>
    <w:rsid w:val="00A36AB3"/>
    <w:rsid w:val="00A37616"/>
    <w:rsid w:val="00A438E3"/>
    <w:rsid w:val="00A44522"/>
    <w:rsid w:val="00A46123"/>
    <w:rsid w:val="00A463A2"/>
    <w:rsid w:val="00A46838"/>
    <w:rsid w:val="00A46ECA"/>
    <w:rsid w:val="00A47911"/>
    <w:rsid w:val="00A47ACB"/>
    <w:rsid w:val="00A47B3C"/>
    <w:rsid w:val="00A52765"/>
    <w:rsid w:val="00A53077"/>
    <w:rsid w:val="00A532F7"/>
    <w:rsid w:val="00A551E5"/>
    <w:rsid w:val="00A55984"/>
    <w:rsid w:val="00A571C6"/>
    <w:rsid w:val="00A573CA"/>
    <w:rsid w:val="00A605CF"/>
    <w:rsid w:val="00A6174A"/>
    <w:rsid w:val="00A61785"/>
    <w:rsid w:val="00A62BAF"/>
    <w:rsid w:val="00A63A15"/>
    <w:rsid w:val="00A64518"/>
    <w:rsid w:val="00A65479"/>
    <w:rsid w:val="00A65B3E"/>
    <w:rsid w:val="00A66A77"/>
    <w:rsid w:val="00A70844"/>
    <w:rsid w:val="00A72F3C"/>
    <w:rsid w:val="00A73992"/>
    <w:rsid w:val="00A73D31"/>
    <w:rsid w:val="00A74014"/>
    <w:rsid w:val="00A74057"/>
    <w:rsid w:val="00A745F8"/>
    <w:rsid w:val="00A762A4"/>
    <w:rsid w:val="00A7634F"/>
    <w:rsid w:val="00A77672"/>
    <w:rsid w:val="00A777B1"/>
    <w:rsid w:val="00A77822"/>
    <w:rsid w:val="00A77F53"/>
    <w:rsid w:val="00A80587"/>
    <w:rsid w:val="00A82B6C"/>
    <w:rsid w:val="00A842E9"/>
    <w:rsid w:val="00A8496D"/>
    <w:rsid w:val="00A85205"/>
    <w:rsid w:val="00A91685"/>
    <w:rsid w:val="00A92513"/>
    <w:rsid w:val="00A92AE3"/>
    <w:rsid w:val="00A93CC7"/>
    <w:rsid w:val="00A9410E"/>
    <w:rsid w:val="00A94787"/>
    <w:rsid w:val="00A94B81"/>
    <w:rsid w:val="00A9539C"/>
    <w:rsid w:val="00A95BF6"/>
    <w:rsid w:val="00A95C3D"/>
    <w:rsid w:val="00A95D11"/>
    <w:rsid w:val="00A9643B"/>
    <w:rsid w:val="00AA08BF"/>
    <w:rsid w:val="00AA11CA"/>
    <w:rsid w:val="00AA17E3"/>
    <w:rsid w:val="00AA17F6"/>
    <w:rsid w:val="00AA7F82"/>
    <w:rsid w:val="00AB114C"/>
    <w:rsid w:val="00AB11BB"/>
    <w:rsid w:val="00AB1ECF"/>
    <w:rsid w:val="00AB24DF"/>
    <w:rsid w:val="00AB5431"/>
    <w:rsid w:val="00AB6168"/>
    <w:rsid w:val="00AB6F7D"/>
    <w:rsid w:val="00AB6F88"/>
    <w:rsid w:val="00AB7BE9"/>
    <w:rsid w:val="00AC0667"/>
    <w:rsid w:val="00AC103A"/>
    <w:rsid w:val="00AC1255"/>
    <w:rsid w:val="00AC18CF"/>
    <w:rsid w:val="00AC20F5"/>
    <w:rsid w:val="00AC2CFF"/>
    <w:rsid w:val="00AC3210"/>
    <w:rsid w:val="00AC380C"/>
    <w:rsid w:val="00AC4136"/>
    <w:rsid w:val="00AC7481"/>
    <w:rsid w:val="00AD0363"/>
    <w:rsid w:val="00AD40F8"/>
    <w:rsid w:val="00AD414A"/>
    <w:rsid w:val="00AD5203"/>
    <w:rsid w:val="00AD6568"/>
    <w:rsid w:val="00AD7A4E"/>
    <w:rsid w:val="00AD7BA2"/>
    <w:rsid w:val="00AD7C7F"/>
    <w:rsid w:val="00AD7E81"/>
    <w:rsid w:val="00AE02F0"/>
    <w:rsid w:val="00AE046E"/>
    <w:rsid w:val="00AE0C9E"/>
    <w:rsid w:val="00AE1791"/>
    <w:rsid w:val="00AE19F3"/>
    <w:rsid w:val="00AE1A40"/>
    <w:rsid w:val="00AE20FF"/>
    <w:rsid w:val="00AE3DBF"/>
    <w:rsid w:val="00AE3FED"/>
    <w:rsid w:val="00AE4131"/>
    <w:rsid w:val="00AE4CFE"/>
    <w:rsid w:val="00AE738E"/>
    <w:rsid w:val="00AF0067"/>
    <w:rsid w:val="00AF4223"/>
    <w:rsid w:val="00AF492F"/>
    <w:rsid w:val="00AF5530"/>
    <w:rsid w:val="00AF67B2"/>
    <w:rsid w:val="00B01C04"/>
    <w:rsid w:val="00B02E3A"/>
    <w:rsid w:val="00B0343F"/>
    <w:rsid w:val="00B06B2B"/>
    <w:rsid w:val="00B10446"/>
    <w:rsid w:val="00B11884"/>
    <w:rsid w:val="00B171B8"/>
    <w:rsid w:val="00B17E70"/>
    <w:rsid w:val="00B20680"/>
    <w:rsid w:val="00B20BA9"/>
    <w:rsid w:val="00B22403"/>
    <w:rsid w:val="00B228BE"/>
    <w:rsid w:val="00B23319"/>
    <w:rsid w:val="00B239BE"/>
    <w:rsid w:val="00B24563"/>
    <w:rsid w:val="00B2478A"/>
    <w:rsid w:val="00B2575D"/>
    <w:rsid w:val="00B274DE"/>
    <w:rsid w:val="00B277BC"/>
    <w:rsid w:val="00B306C2"/>
    <w:rsid w:val="00B32918"/>
    <w:rsid w:val="00B32B73"/>
    <w:rsid w:val="00B335EC"/>
    <w:rsid w:val="00B34C9C"/>
    <w:rsid w:val="00B35616"/>
    <w:rsid w:val="00B35680"/>
    <w:rsid w:val="00B37D5C"/>
    <w:rsid w:val="00B40EBF"/>
    <w:rsid w:val="00B417CA"/>
    <w:rsid w:val="00B43193"/>
    <w:rsid w:val="00B47F0B"/>
    <w:rsid w:val="00B505DC"/>
    <w:rsid w:val="00B5116E"/>
    <w:rsid w:val="00B55389"/>
    <w:rsid w:val="00B55679"/>
    <w:rsid w:val="00B5681C"/>
    <w:rsid w:val="00B57105"/>
    <w:rsid w:val="00B63AA7"/>
    <w:rsid w:val="00B64222"/>
    <w:rsid w:val="00B66169"/>
    <w:rsid w:val="00B67C49"/>
    <w:rsid w:val="00B67EFB"/>
    <w:rsid w:val="00B70FB6"/>
    <w:rsid w:val="00B724EB"/>
    <w:rsid w:val="00B72EF9"/>
    <w:rsid w:val="00B73E45"/>
    <w:rsid w:val="00B744AF"/>
    <w:rsid w:val="00B754CB"/>
    <w:rsid w:val="00B75B9F"/>
    <w:rsid w:val="00B77003"/>
    <w:rsid w:val="00B77B2A"/>
    <w:rsid w:val="00B80938"/>
    <w:rsid w:val="00B8209D"/>
    <w:rsid w:val="00B832A2"/>
    <w:rsid w:val="00B85BE8"/>
    <w:rsid w:val="00B87892"/>
    <w:rsid w:val="00B90306"/>
    <w:rsid w:val="00B91CA9"/>
    <w:rsid w:val="00B9239F"/>
    <w:rsid w:val="00B930A8"/>
    <w:rsid w:val="00B94340"/>
    <w:rsid w:val="00B96D54"/>
    <w:rsid w:val="00B97123"/>
    <w:rsid w:val="00B972FE"/>
    <w:rsid w:val="00B97305"/>
    <w:rsid w:val="00BA071F"/>
    <w:rsid w:val="00BA0C26"/>
    <w:rsid w:val="00BA1E0D"/>
    <w:rsid w:val="00BA2C93"/>
    <w:rsid w:val="00BA46B6"/>
    <w:rsid w:val="00BA46CB"/>
    <w:rsid w:val="00BA566F"/>
    <w:rsid w:val="00BA5BBA"/>
    <w:rsid w:val="00BA5BEB"/>
    <w:rsid w:val="00BB064F"/>
    <w:rsid w:val="00BB0C1F"/>
    <w:rsid w:val="00BB0CE5"/>
    <w:rsid w:val="00BB0CE8"/>
    <w:rsid w:val="00BB14FB"/>
    <w:rsid w:val="00BB3015"/>
    <w:rsid w:val="00BB388B"/>
    <w:rsid w:val="00BB44EA"/>
    <w:rsid w:val="00BB4D73"/>
    <w:rsid w:val="00BB58C0"/>
    <w:rsid w:val="00BB5BB9"/>
    <w:rsid w:val="00BB6A5B"/>
    <w:rsid w:val="00BB6C8B"/>
    <w:rsid w:val="00BB7107"/>
    <w:rsid w:val="00BB7B88"/>
    <w:rsid w:val="00BC0D1A"/>
    <w:rsid w:val="00BC1BB8"/>
    <w:rsid w:val="00BC41FE"/>
    <w:rsid w:val="00BC424A"/>
    <w:rsid w:val="00BC57A4"/>
    <w:rsid w:val="00BC588E"/>
    <w:rsid w:val="00BC6CE7"/>
    <w:rsid w:val="00BD19AD"/>
    <w:rsid w:val="00BD1DCE"/>
    <w:rsid w:val="00BD2B97"/>
    <w:rsid w:val="00BD30B8"/>
    <w:rsid w:val="00BD31D1"/>
    <w:rsid w:val="00BD61CC"/>
    <w:rsid w:val="00BD7189"/>
    <w:rsid w:val="00BD7466"/>
    <w:rsid w:val="00BE0544"/>
    <w:rsid w:val="00BE0812"/>
    <w:rsid w:val="00BE39BF"/>
    <w:rsid w:val="00BF10FE"/>
    <w:rsid w:val="00BF1C46"/>
    <w:rsid w:val="00BF412C"/>
    <w:rsid w:val="00BF60EF"/>
    <w:rsid w:val="00BF659A"/>
    <w:rsid w:val="00BF79B6"/>
    <w:rsid w:val="00C00EA4"/>
    <w:rsid w:val="00C0107A"/>
    <w:rsid w:val="00C021BC"/>
    <w:rsid w:val="00C02402"/>
    <w:rsid w:val="00C02C4A"/>
    <w:rsid w:val="00C0354C"/>
    <w:rsid w:val="00C04BF8"/>
    <w:rsid w:val="00C05BD5"/>
    <w:rsid w:val="00C06CBC"/>
    <w:rsid w:val="00C07D24"/>
    <w:rsid w:val="00C07F59"/>
    <w:rsid w:val="00C116C7"/>
    <w:rsid w:val="00C11B31"/>
    <w:rsid w:val="00C11B3E"/>
    <w:rsid w:val="00C12A88"/>
    <w:rsid w:val="00C12C5A"/>
    <w:rsid w:val="00C13071"/>
    <w:rsid w:val="00C15217"/>
    <w:rsid w:val="00C152F2"/>
    <w:rsid w:val="00C15838"/>
    <w:rsid w:val="00C16DAB"/>
    <w:rsid w:val="00C16EB2"/>
    <w:rsid w:val="00C21986"/>
    <w:rsid w:val="00C21C20"/>
    <w:rsid w:val="00C25017"/>
    <w:rsid w:val="00C253FF"/>
    <w:rsid w:val="00C25F93"/>
    <w:rsid w:val="00C31F4B"/>
    <w:rsid w:val="00C3202A"/>
    <w:rsid w:val="00C329D8"/>
    <w:rsid w:val="00C33941"/>
    <w:rsid w:val="00C34027"/>
    <w:rsid w:val="00C356B6"/>
    <w:rsid w:val="00C35DE7"/>
    <w:rsid w:val="00C369C1"/>
    <w:rsid w:val="00C375E3"/>
    <w:rsid w:val="00C42D6E"/>
    <w:rsid w:val="00C43A81"/>
    <w:rsid w:val="00C44489"/>
    <w:rsid w:val="00C4458F"/>
    <w:rsid w:val="00C46CF7"/>
    <w:rsid w:val="00C47054"/>
    <w:rsid w:val="00C47F2D"/>
    <w:rsid w:val="00C50BE6"/>
    <w:rsid w:val="00C533F6"/>
    <w:rsid w:val="00C54F4D"/>
    <w:rsid w:val="00C55EDA"/>
    <w:rsid w:val="00C55FD0"/>
    <w:rsid w:val="00C567F2"/>
    <w:rsid w:val="00C56BCE"/>
    <w:rsid w:val="00C5723D"/>
    <w:rsid w:val="00C57900"/>
    <w:rsid w:val="00C57E1E"/>
    <w:rsid w:val="00C60C8E"/>
    <w:rsid w:val="00C61D59"/>
    <w:rsid w:val="00C63B59"/>
    <w:rsid w:val="00C63CFB"/>
    <w:rsid w:val="00C643DD"/>
    <w:rsid w:val="00C64526"/>
    <w:rsid w:val="00C65F05"/>
    <w:rsid w:val="00C666C7"/>
    <w:rsid w:val="00C6732E"/>
    <w:rsid w:val="00C737AD"/>
    <w:rsid w:val="00C7522B"/>
    <w:rsid w:val="00C76B75"/>
    <w:rsid w:val="00C771DC"/>
    <w:rsid w:val="00C77C43"/>
    <w:rsid w:val="00C831A3"/>
    <w:rsid w:val="00C84039"/>
    <w:rsid w:val="00C84624"/>
    <w:rsid w:val="00C84B4F"/>
    <w:rsid w:val="00C84E9E"/>
    <w:rsid w:val="00C857E7"/>
    <w:rsid w:val="00C85E99"/>
    <w:rsid w:val="00C8625E"/>
    <w:rsid w:val="00C869A8"/>
    <w:rsid w:val="00C87112"/>
    <w:rsid w:val="00C871B5"/>
    <w:rsid w:val="00C90B86"/>
    <w:rsid w:val="00C90D60"/>
    <w:rsid w:val="00C93123"/>
    <w:rsid w:val="00C94814"/>
    <w:rsid w:val="00C966CE"/>
    <w:rsid w:val="00C96CB3"/>
    <w:rsid w:val="00C97272"/>
    <w:rsid w:val="00C973B8"/>
    <w:rsid w:val="00C97F4E"/>
    <w:rsid w:val="00CA103A"/>
    <w:rsid w:val="00CA154D"/>
    <w:rsid w:val="00CA2334"/>
    <w:rsid w:val="00CA345A"/>
    <w:rsid w:val="00CA356E"/>
    <w:rsid w:val="00CA3945"/>
    <w:rsid w:val="00CA3B61"/>
    <w:rsid w:val="00CA502D"/>
    <w:rsid w:val="00CA5A33"/>
    <w:rsid w:val="00CA5DBA"/>
    <w:rsid w:val="00CA72FE"/>
    <w:rsid w:val="00CB040C"/>
    <w:rsid w:val="00CB2B9F"/>
    <w:rsid w:val="00CB34D3"/>
    <w:rsid w:val="00CB5760"/>
    <w:rsid w:val="00CB6CD5"/>
    <w:rsid w:val="00CB6FF7"/>
    <w:rsid w:val="00CB701E"/>
    <w:rsid w:val="00CC01CC"/>
    <w:rsid w:val="00CC071B"/>
    <w:rsid w:val="00CC1A5A"/>
    <w:rsid w:val="00CC5013"/>
    <w:rsid w:val="00CD0C8E"/>
    <w:rsid w:val="00CD1062"/>
    <w:rsid w:val="00CD1CD9"/>
    <w:rsid w:val="00CD335C"/>
    <w:rsid w:val="00CD380E"/>
    <w:rsid w:val="00CD48D9"/>
    <w:rsid w:val="00CD4B3D"/>
    <w:rsid w:val="00CD5CDD"/>
    <w:rsid w:val="00CD7A45"/>
    <w:rsid w:val="00CE025C"/>
    <w:rsid w:val="00CE06C8"/>
    <w:rsid w:val="00CE0908"/>
    <w:rsid w:val="00CE2887"/>
    <w:rsid w:val="00CE49A4"/>
    <w:rsid w:val="00CE5CE4"/>
    <w:rsid w:val="00CE66B4"/>
    <w:rsid w:val="00CE769A"/>
    <w:rsid w:val="00CE7744"/>
    <w:rsid w:val="00CE78CF"/>
    <w:rsid w:val="00CE7A48"/>
    <w:rsid w:val="00CF1725"/>
    <w:rsid w:val="00CF28CE"/>
    <w:rsid w:val="00CF4FE4"/>
    <w:rsid w:val="00CF59E1"/>
    <w:rsid w:val="00CF5D23"/>
    <w:rsid w:val="00CF7DD2"/>
    <w:rsid w:val="00D01461"/>
    <w:rsid w:val="00D01909"/>
    <w:rsid w:val="00D022D7"/>
    <w:rsid w:val="00D023EC"/>
    <w:rsid w:val="00D02DF0"/>
    <w:rsid w:val="00D0399E"/>
    <w:rsid w:val="00D04CB7"/>
    <w:rsid w:val="00D04EB8"/>
    <w:rsid w:val="00D06B8D"/>
    <w:rsid w:val="00D0723A"/>
    <w:rsid w:val="00D10D48"/>
    <w:rsid w:val="00D12418"/>
    <w:rsid w:val="00D12A89"/>
    <w:rsid w:val="00D13160"/>
    <w:rsid w:val="00D13668"/>
    <w:rsid w:val="00D14433"/>
    <w:rsid w:val="00D14F52"/>
    <w:rsid w:val="00D155E4"/>
    <w:rsid w:val="00D21A3F"/>
    <w:rsid w:val="00D23771"/>
    <w:rsid w:val="00D24EE7"/>
    <w:rsid w:val="00D259DA"/>
    <w:rsid w:val="00D26012"/>
    <w:rsid w:val="00D261E8"/>
    <w:rsid w:val="00D27224"/>
    <w:rsid w:val="00D274AF"/>
    <w:rsid w:val="00D31604"/>
    <w:rsid w:val="00D32B63"/>
    <w:rsid w:val="00D33348"/>
    <w:rsid w:val="00D34938"/>
    <w:rsid w:val="00D3698E"/>
    <w:rsid w:val="00D369D7"/>
    <w:rsid w:val="00D37044"/>
    <w:rsid w:val="00D37F8E"/>
    <w:rsid w:val="00D405F2"/>
    <w:rsid w:val="00D418AC"/>
    <w:rsid w:val="00D42A10"/>
    <w:rsid w:val="00D42A66"/>
    <w:rsid w:val="00D43804"/>
    <w:rsid w:val="00D43E9E"/>
    <w:rsid w:val="00D44832"/>
    <w:rsid w:val="00D4492F"/>
    <w:rsid w:val="00D45382"/>
    <w:rsid w:val="00D46291"/>
    <w:rsid w:val="00D47A1E"/>
    <w:rsid w:val="00D54AAE"/>
    <w:rsid w:val="00D54D84"/>
    <w:rsid w:val="00D55F72"/>
    <w:rsid w:val="00D5677E"/>
    <w:rsid w:val="00D57E08"/>
    <w:rsid w:val="00D601CB"/>
    <w:rsid w:val="00D603DE"/>
    <w:rsid w:val="00D60796"/>
    <w:rsid w:val="00D60CD9"/>
    <w:rsid w:val="00D6213B"/>
    <w:rsid w:val="00D63384"/>
    <w:rsid w:val="00D6356E"/>
    <w:rsid w:val="00D6574F"/>
    <w:rsid w:val="00D66181"/>
    <w:rsid w:val="00D66343"/>
    <w:rsid w:val="00D66B40"/>
    <w:rsid w:val="00D67BA0"/>
    <w:rsid w:val="00D71460"/>
    <w:rsid w:val="00D72299"/>
    <w:rsid w:val="00D7560B"/>
    <w:rsid w:val="00D75803"/>
    <w:rsid w:val="00D7678C"/>
    <w:rsid w:val="00D767F9"/>
    <w:rsid w:val="00D768E2"/>
    <w:rsid w:val="00D81277"/>
    <w:rsid w:val="00D8306E"/>
    <w:rsid w:val="00D85840"/>
    <w:rsid w:val="00D863F0"/>
    <w:rsid w:val="00D871BD"/>
    <w:rsid w:val="00D8791F"/>
    <w:rsid w:val="00D91998"/>
    <w:rsid w:val="00D92289"/>
    <w:rsid w:val="00D933C9"/>
    <w:rsid w:val="00D940A2"/>
    <w:rsid w:val="00D95D8A"/>
    <w:rsid w:val="00D9670E"/>
    <w:rsid w:val="00DA22D7"/>
    <w:rsid w:val="00DA2A62"/>
    <w:rsid w:val="00DA32CB"/>
    <w:rsid w:val="00DA35D2"/>
    <w:rsid w:val="00DA363B"/>
    <w:rsid w:val="00DA3DC7"/>
    <w:rsid w:val="00DA3E9E"/>
    <w:rsid w:val="00DA4069"/>
    <w:rsid w:val="00DA414D"/>
    <w:rsid w:val="00DA474C"/>
    <w:rsid w:val="00DA4D4A"/>
    <w:rsid w:val="00DA52F7"/>
    <w:rsid w:val="00DA55BF"/>
    <w:rsid w:val="00DB1A70"/>
    <w:rsid w:val="00DB3F36"/>
    <w:rsid w:val="00DB7182"/>
    <w:rsid w:val="00DB7A97"/>
    <w:rsid w:val="00DC1B9D"/>
    <w:rsid w:val="00DC4CA7"/>
    <w:rsid w:val="00DC4EC5"/>
    <w:rsid w:val="00DC74E4"/>
    <w:rsid w:val="00DD0A58"/>
    <w:rsid w:val="00DD0F12"/>
    <w:rsid w:val="00DD18CD"/>
    <w:rsid w:val="00DD277D"/>
    <w:rsid w:val="00DD2AB0"/>
    <w:rsid w:val="00DD3731"/>
    <w:rsid w:val="00DD58CA"/>
    <w:rsid w:val="00DD61BD"/>
    <w:rsid w:val="00DD7902"/>
    <w:rsid w:val="00DE152A"/>
    <w:rsid w:val="00DE33EC"/>
    <w:rsid w:val="00DE37D8"/>
    <w:rsid w:val="00DE4014"/>
    <w:rsid w:val="00DE532E"/>
    <w:rsid w:val="00DE53CC"/>
    <w:rsid w:val="00DE5B17"/>
    <w:rsid w:val="00DE6125"/>
    <w:rsid w:val="00DE695C"/>
    <w:rsid w:val="00DE73FB"/>
    <w:rsid w:val="00DF0CCC"/>
    <w:rsid w:val="00DF1265"/>
    <w:rsid w:val="00DF1783"/>
    <w:rsid w:val="00DF17F0"/>
    <w:rsid w:val="00DF1A11"/>
    <w:rsid w:val="00DF1A72"/>
    <w:rsid w:val="00DF3A2F"/>
    <w:rsid w:val="00DF664B"/>
    <w:rsid w:val="00DF66EB"/>
    <w:rsid w:val="00DF675D"/>
    <w:rsid w:val="00DF677E"/>
    <w:rsid w:val="00DF7685"/>
    <w:rsid w:val="00E00A31"/>
    <w:rsid w:val="00E01153"/>
    <w:rsid w:val="00E014BA"/>
    <w:rsid w:val="00E01DFB"/>
    <w:rsid w:val="00E0447E"/>
    <w:rsid w:val="00E044B4"/>
    <w:rsid w:val="00E04E84"/>
    <w:rsid w:val="00E05EDD"/>
    <w:rsid w:val="00E06232"/>
    <w:rsid w:val="00E06801"/>
    <w:rsid w:val="00E111AA"/>
    <w:rsid w:val="00E11EF2"/>
    <w:rsid w:val="00E121A4"/>
    <w:rsid w:val="00E13098"/>
    <w:rsid w:val="00E14894"/>
    <w:rsid w:val="00E16592"/>
    <w:rsid w:val="00E16959"/>
    <w:rsid w:val="00E16CB1"/>
    <w:rsid w:val="00E17C0B"/>
    <w:rsid w:val="00E20837"/>
    <w:rsid w:val="00E21619"/>
    <w:rsid w:val="00E21F69"/>
    <w:rsid w:val="00E22511"/>
    <w:rsid w:val="00E22555"/>
    <w:rsid w:val="00E23259"/>
    <w:rsid w:val="00E2374C"/>
    <w:rsid w:val="00E23D1F"/>
    <w:rsid w:val="00E244AE"/>
    <w:rsid w:val="00E27FF5"/>
    <w:rsid w:val="00E3077C"/>
    <w:rsid w:val="00E31455"/>
    <w:rsid w:val="00E3195F"/>
    <w:rsid w:val="00E33223"/>
    <w:rsid w:val="00E33244"/>
    <w:rsid w:val="00E334D3"/>
    <w:rsid w:val="00E35B56"/>
    <w:rsid w:val="00E37429"/>
    <w:rsid w:val="00E374E3"/>
    <w:rsid w:val="00E378A6"/>
    <w:rsid w:val="00E4319F"/>
    <w:rsid w:val="00E436D7"/>
    <w:rsid w:val="00E472B9"/>
    <w:rsid w:val="00E478C6"/>
    <w:rsid w:val="00E524F1"/>
    <w:rsid w:val="00E5326E"/>
    <w:rsid w:val="00E54F6E"/>
    <w:rsid w:val="00E55161"/>
    <w:rsid w:val="00E553D2"/>
    <w:rsid w:val="00E55515"/>
    <w:rsid w:val="00E55C77"/>
    <w:rsid w:val="00E56144"/>
    <w:rsid w:val="00E56527"/>
    <w:rsid w:val="00E567E3"/>
    <w:rsid w:val="00E56829"/>
    <w:rsid w:val="00E56EF0"/>
    <w:rsid w:val="00E575BD"/>
    <w:rsid w:val="00E579EE"/>
    <w:rsid w:val="00E60B75"/>
    <w:rsid w:val="00E61270"/>
    <w:rsid w:val="00E61DAF"/>
    <w:rsid w:val="00E62FA1"/>
    <w:rsid w:val="00E63F85"/>
    <w:rsid w:val="00E64111"/>
    <w:rsid w:val="00E64DB7"/>
    <w:rsid w:val="00E7157F"/>
    <w:rsid w:val="00E71A88"/>
    <w:rsid w:val="00E74080"/>
    <w:rsid w:val="00E742DD"/>
    <w:rsid w:val="00E75C1F"/>
    <w:rsid w:val="00E7693F"/>
    <w:rsid w:val="00E770A7"/>
    <w:rsid w:val="00E770CE"/>
    <w:rsid w:val="00E77656"/>
    <w:rsid w:val="00E80BD3"/>
    <w:rsid w:val="00E81EF6"/>
    <w:rsid w:val="00E83E03"/>
    <w:rsid w:val="00E84120"/>
    <w:rsid w:val="00E846A5"/>
    <w:rsid w:val="00E87062"/>
    <w:rsid w:val="00E9166F"/>
    <w:rsid w:val="00E92BBA"/>
    <w:rsid w:val="00E92E44"/>
    <w:rsid w:val="00E9668F"/>
    <w:rsid w:val="00EA0F2A"/>
    <w:rsid w:val="00EA0FAA"/>
    <w:rsid w:val="00EA29F6"/>
    <w:rsid w:val="00EA39C7"/>
    <w:rsid w:val="00EA44D7"/>
    <w:rsid w:val="00EA5B41"/>
    <w:rsid w:val="00EB1332"/>
    <w:rsid w:val="00EB4FEA"/>
    <w:rsid w:val="00EB643C"/>
    <w:rsid w:val="00EC19A2"/>
    <w:rsid w:val="00EC2702"/>
    <w:rsid w:val="00EC2D58"/>
    <w:rsid w:val="00EC2E51"/>
    <w:rsid w:val="00EC41E5"/>
    <w:rsid w:val="00EC435F"/>
    <w:rsid w:val="00EC6532"/>
    <w:rsid w:val="00EC6581"/>
    <w:rsid w:val="00EC7595"/>
    <w:rsid w:val="00ED03AC"/>
    <w:rsid w:val="00ED03ED"/>
    <w:rsid w:val="00ED26BB"/>
    <w:rsid w:val="00ED336A"/>
    <w:rsid w:val="00ED4C75"/>
    <w:rsid w:val="00ED4CAC"/>
    <w:rsid w:val="00ED4F2B"/>
    <w:rsid w:val="00ED7E87"/>
    <w:rsid w:val="00EE0BA7"/>
    <w:rsid w:val="00EE1485"/>
    <w:rsid w:val="00EE1F3C"/>
    <w:rsid w:val="00EE3BB2"/>
    <w:rsid w:val="00EE48C1"/>
    <w:rsid w:val="00EE5C6D"/>
    <w:rsid w:val="00EE6976"/>
    <w:rsid w:val="00EF2D2E"/>
    <w:rsid w:val="00EF2FE0"/>
    <w:rsid w:val="00EF40AE"/>
    <w:rsid w:val="00EF4E29"/>
    <w:rsid w:val="00EF5742"/>
    <w:rsid w:val="00EF5B05"/>
    <w:rsid w:val="00EF77C0"/>
    <w:rsid w:val="00F014EB"/>
    <w:rsid w:val="00F01FF4"/>
    <w:rsid w:val="00F02E6D"/>
    <w:rsid w:val="00F0300B"/>
    <w:rsid w:val="00F03E27"/>
    <w:rsid w:val="00F042D4"/>
    <w:rsid w:val="00F043EF"/>
    <w:rsid w:val="00F04746"/>
    <w:rsid w:val="00F0567B"/>
    <w:rsid w:val="00F06C09"/>
    <w:rsid w:val="00F07EF3"/>
    <w:rsid w:val="00F13F17"/>
    <w:rsid w:val="00F15B03"/>
    <w:rsid w:val="00F17979"/>
    <w:rsid w:val="00F200F9"/>
    <w:rsid w:val="00F21312"/>
    <w:rsid w:val="00F21A40"/>
    <w:rsid w:val="00F21BA3"/>
    <w:rsid w:val="00F21EDF"/>
    <w:rsid w:val="00F22430"/>
    <w:rsid w:val="00F25CCB"/>
    <w:rsid w:val="00F2714B"/>
    <w:rsid w:val="00F3134A"/>
    <w:rsid w:val="00F32287"/>
    <w:rsid w:val="00F322C3"/>
    <w:rsid w:val="00F33419"/>
    <w:rsid w:val="00F335CB"/>
    <w:rsid w:val="00F34B6F"/>
    <w:rsid w:val="00F35CB6"/>
    <w:rsid w:val="00F402EA"/>
    <w:rsid w:val="00F41B49"/>
    <w:rsid w:val="00F42256"/>
    <w:rsid w:val="00F43B81"/>
    <w:rsid w:val="00F43F1B"/>
    <w:rsid w:val="00F444F4"/>
    <w:rsid w:val="00F44552"/>
    <w:rsid w:val="00F4666F"/>
    <w:rsid w:val="00F46790"/>
    <w:rsid w:val="00F473A9"/>
    <w:rsid w:val="00F51303"/>
    <w:rsid w:val="00F51F90"/>
    <w:rsid w:val="00F52B9E"/>
    <w:rsid w:val="00F5332B"/>
    <w:rsid w:val="00F55BE9"/>
    <w:rsid w:val="00F55EFB"/>
    <w:rsid w:val="00F603F3"/>
    <w:rsid w:val="00F6081E"/>
    <w:rsid w:val="00F61C87"/>
    <w:rsid w:val="00F62312"/>
    <w:rsid w:val="00F62AB6"/>
    <w:rsid w:val="00F62E26"/>
    <w:rsid w:val="00F62F24"/>
    <w:rsid w:val="00F642D0"/>
    <w:rsid w:val="00F654CE"/>
    <w:rsid w:val="00F708CD"/>
    <w:rsid w:val="00F709E3"/>
    <w:rsid w:val="00F717B4"/>
    <w:rsid w:val="00F71D01"/>
    <w:rsid w:val="00F7280B"/>
    <w:rsid w:val="00F72826"/>
    <w:rsid w:val="00F762A7"/>
    <w:rsid w:val="00F76FB9"/>
    <w:rsid w:val="00F77114"/>
    <w:rsid w:val="00F7715A"/>
    <w:rsid w:val="00F77EEB"/>
    <w:rsid w:val="00F80C24"/>
    <w:rsid w:val="00F80E31"/>
    <w:rsid w:val="00F816B1"/>
    <w:rsid w:val="00F81B26"/>
    <w:rsid w:val="00F81BA6"/>
    <w:rsid w:val="00F83931"/>
    <w:rsid w:val="00F83FFE"/>
    <w:rsid w:val="00F84CBF"/>
    <w:rsid w:val="00F875F9"/>
    <w:rsid w:val="00F9026C"/>
    <w:rsid w:val="00F90546"/>
    <w:rsid w:val="00F9084E"/>
    <w:rsid w:val="00F91B64"/>
    <w:rsid w:val="00F920E0"/>
    <w:rsid w:val="00F94D90"/>
    <w:rsid w:val="00F96657"/>
    <w:rsid w:val="00F975F2"/>
    <w:rsid w:val="00F977EF"/>
    <w:rsid w:val="00F97D4A"/>
    <w:rsid w:val="00FA023F"/>
    <w:rsid w:val="00FA0F89"/>
    <w:rsid w:val="00FA1521"/>
    <w:rsid w:val="00FA161B"/>
    <w:rsid w:val="00FA2EB9"/>
    <w:rsid w:val="00FA32D3"/>
    <w:rsid w:val="00FA3D6B"/>
    <w:rsid w:val="00FA3D71"/>
    <w:rsid w:val="00FA785D"/>
    <w:rsid w:val="00FB163A"/>
    <w:rsid w:val="00FB2342"/>
    <w:rsid w:val="00FB2ACF"/>
    <w:rsid w:val="00FB30F0"/>
    <w:rsid w:val="00FB3A5A"/>
    <w:rsid w:val="00FB4B81"/>
    <w:rsid w:val="00FB6963"/>
    <w:rsid w:val="00FB6D8E"/>
    <w:rsid w:val="00FB7E88"/>
    <w:rsid w:val="00FC03CC"/>
    <w:rsid w:val="00FC191A"/>
    <w:rsid w:val="00FC1F44"/>
    <w:rsid w:val="00FC52E6"/>
    <w:rsid w:val="00FC5B4B"/>
    <w:rsid w:val="00FC5DCF"/>
    <w:rsid w:val="00FC60C9"/>
    <w:rsid w:val="00FC623E"/>
    <w:rsid w:val="00FC7FBF"/>
    <w:rsid w:val="00FD0704"/>
    <w:rsid w:val="00FD0B33"/>
    <w:rsid w:val="00FD0D92"/>
    <w:rsid w:val="00FD2082"/>
    <w:rsid w:val="00FD3A77"/>
    <w:rsid w:val="00FD3FB5"/>
    <w:rsid w:val="00FD43FD"/>
    <w:rsid w:val="00FD4971"/>
    <w:rsid w:val="00FD50BA"/>
    <w:rsid w:val="00FD5553"/>
    <w:rsid w:val="00FD7C7F"/>
    <w:rsid w:val="00FE169A"/>
    <w:rsid w:val="00FE2B0B"/>
    <w:rsid w:val="00FE2B1A"/>
    <w:rsid w:val="00FE377A"/>
    <w:rsid w:val="00FE3930"/>
    <w:rsid w:val="00FE5406"/>
    <w:rsid w:val="00FE6A9E"/>
    <w:rsid w:val="00FE6B25"/>
    <w:rsid w:val="00FE6F16"/>
    <w:rsid w:val="00FF0A0A"/>
    <w:rsid w:val="00FF0C26"/>
    <w:rsid w:val="00FF0DAD"/>
    <w:rsid w:val="00FF1353"/>
    <w:rsid w:val="00FF32B1"/>
    <w:rsid w:val="00FF5531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  <w15:docId w15:val="{2EBF604A-1496-4ACA-B00A-036888A2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6D"/>
  </w:style>
  <w:style w:type="paragraph" w:styleId="Heading1">
    <w:name w:val="heading 1"/>
    <w:basedOn w:val="Normal"/>
    <w:next w:val="Normal"/>
    <w:link w:val="Heading1Char"/>
    <w:uiPriority w:val="9"/>
    <w:qFormat/>
    <w:rsid w:val="00C5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3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D456D"/>
  </w:style>
  <w:style w:type="paragraph" w:styleId="Footer">
    <w:name w:val="footer"/>
    <w:basedOn w:val="Normal"/>
    <w:link w:val="FooterChar"/>
    <w:rsid w:val="003D45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3D45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D456D"/>
  </w:style>
  <w:style w:type="table" w:styleId="TableGrid">
    <w:name w:val="Table Grid"/>
    <w:basedOn w:val="TableNormal"/>
    <w:rsid w:val="003D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D456D"/>
    <w:pPr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text">
    <w:name w:val="text"/>
    <w:basedOn w:val="DefaultParagraphFont"/>
    <w:rsid w:val="003D456D"/>
  </w:style>
  <w:style w:type="paragraph" w:styleId="Header">
    <w:name w:val="header"/>
    <w:basedOn w:val="Normal"/>
    <w:link w:val="HeaderChar"/>
    <w:rsid w:val="003D45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D45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D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3D456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3D45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D45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34017"/>
    <w:rPr>
      <w:color w:val="808080"/>
    </w:rPr>
  </w:style>
  <w:style w:type="paragraph" w:styleId="NoSpacing">
    <w:name w:val="No Spacing"/>
    <w:uiPriority w:val="1"/>
    <w:qFormat/>
    <w:rsid w:val="00C533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3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10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46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6423-A9B2-4AE1-A5AC-EE7EA867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4501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</dc:creator>
  <cp:lastModifiedBy>Turisti</cp:lastModifiedBy>
  <cp:revision>5</cp:revision>
  <cp:lastPrinted>2024-12-11T09:53:00Z</cp:lastPrinted>
  <dcterms:created xsi:type="dcterms:W3CDTF">2024-12-10T10:55:00Z</dcterms:created>
  <dcterms:modified xsi:type="dcterms:W3CDTF">2024-12-11T09:54:00Z</dcterms:modified>
</cp:coreProperties>
</file>